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4C165" w14:textId="1CDF407C" w:rsidR="00F97794" w:rsidRPr="00F97794" w:rsidRDefault="00F97794" w:rsidP="00F97794">
      <w:pPr>
        <w:tabs>
          <w:tab w:val="right" w:pos="9639"/>
          <w:tab w:val="right" w:pos="13323"/>
        </w:tabs>
        <w:spacing w:after="0"/>
        <w:rPr>
          <w:rFonts w:ascii="Arial" w:hAnsi="Arial"/>
          <w:b/>
          <w:noProof/>
          <w:sz w:val="24"/>
          <w:szCs w:val="24"/>
          <w:lang w:eastAsia="zh-CN"/>
        </w:rPr>
      </w:pPr>
      <w:bookmarkStart w:id="0" w:name="Title"/>
      <w:bookmarkStart w:id="1" w:name="DocumentFor"/>
      <w:bookmarkEnd w:id="0"/>
      <w:bookmarkEnd w:id="1"/>
      <w:r w:rsidRPr="00F97794">
        <w:rPr>
          <w:rFonts w:ascii="Arial" w:eastAsia="Yu Mincho" w:hAnsi="Arial"/>
          <w:b/>
          <w:noProof/>
          <w:sz w:val="24"/>
          <w:szCs w:val="24"/>
        </w:rPr>
        <w:t>3GPP TSG RAN WG2#116bis-e</w:t>
      </w:r>
      <w:r w:rsidRPr="00F97794">
        <w:rPr>
          <w:rFonts w:ascii="Arial" w:eastAsia="Yu Mincho" w:hAnsi="Arial"/>
          <w:b/>
          <w:noProof/>
          <w:sz w:val="24"/>
          <w:szCs w:val="24"/>
        </w:rPr>
        <w:tab/>
        <w:t>R2-22</w:t>
      </w:r>
      <w:r w:rsidR="00DA598D">
        <w:rPr>
          <w:rFonts w:ascii="Arial" w:hAnsi="Arial"/>
          <w:b/>
          <w:noProof/>
          <w:sz w:val="24"/>
          <w:szCs w:val="24"/>
          <w:lang w:eastAsia="zh-CN"/>
        </w:rPr>
        <w:t>00854</w:t>
      </w:r>
    </w:p>
    <w:p w14:paraId="36DC2A9D" w14:textId="77777777" w:rsidR="0001184C" w:rsidRPr="00546EE6" w:rsidRDefault="00F97794" w:rsidP="00F97794">
      <w:pPr>
        <w:widowControl w:val="0"/>
        <w:tabs>
          <w:tab w:val="left" w:pos="1701"/>
          <w:tab w:val="right" w:pos="9923"/>
        </w:tabs>
        <w:spacing w:before="120" w:after="0"/>
        <w:rPr>
          <w:rFonts w:ascii="Arial" w:eastAsiaTheme="minorEastAsia" w:hAnsi="Arial"/>
          <w:b/>
          <w:sz w:val="24"/>
          <w:szCs w:val="24"/>
          <w:lang w:eastAsia="zh-CN"/>
        </w:rPr>
      </w:pPr>
      <w:r w:rsidRPr="00F97794">
        <w:rPr>
          <w:rFonts w:ascii="Arial" w:eastAsia="Yu Mincho" w:hAnsi="Arial"/>
          <w:b/>
          <w:noProof/>
          <w:sz w:val="24"/>
          <w:szCs w:val="24"/>
        </w:rPr>
        <w:t>e-Meeting, 17th - 25th January, 2022</w:t>
      </w:r>
    </w:p>
    <w:p w14:paraId="375BAA98" w14:textId="77777777" w:rsidR="00CD4C7B" w:rsidRPr="003366F8" w:rsidRDefault="00CD4C7B" w:rsidP="00CD4C7B">
      <w:pPr>
        <w:pStyle w:val="a3"/>
        <w:rPr>
          <w:bCs/>
          <w:noProof w:val="0"/>
          <w:sz w:val="24"/>
        </w:rPr>
      </w:pPr>
    </w:p>
    <w:p w14:paraId="52AC4FBA" w14:textId="77777777"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7542F0" w:rsidRPr="00991CA8">
        <w:rPr>
          <w:rFonts w:eastAsia="宋体" w:cs="Arial" w:hint="eastAsia"/>
          <w:b/>
          <w:bCs/>
          <w:sz w:val="24"/>
          <w:lang w:eastAsia="zh-CN"/>
        </w:rPr>
        <w:t>8.14</w:t>
      </w:r>
      <w:r w:rsidR="00B00D57" w:rsidRPr="00991CA8">
        <w:rPr>
          <w:rFonts w:eastAsia="宋体" w:cs="Arial" w:hint="eastAsia"/>
          <w:b/>
          <w:bCs/>
          <w:sz w:val="24"/>
          <w:lang w:eastAsia="zh-CN"/>
        </w:rPr>
        <w:t>.</w:t>
      </w:r>
      <w:r w:rsidR="00B34A45">
        <w:rPr>
          <w:rFonts w:eastAsia="宋体" w:cs="Arial" w:hint="eastAsia"/>
          <w:b/>
          <w:bCs/>
          <w:sz w:val="24"/>
          <w:lang w:eastAsia="zh-CN"/>
        </w:rPr>
        <w:t>2</w:t>
      </w:r>
    </w:p>
    <w:p w14:paraId="377B697D"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14:paraId="148AAEDD" w14:textId="77777777"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7C4861">
        <w:rPr>
          <w:rFonts w:ascii="Arial" w:hAnsi="Arial" w:cs="Arial" w:hint="eastAsia"/>
          <w:b/>
          <w:bCs/>
          <w:sz w:val="24"/>
          <w:lang w:eastAsia="zh-CN"/>
        </w:rPr>
        <w:t>D</w:t>
      </w:r>
      <w:r w:rsidR="00E848A1">
        <w:rPr>
          <w:rFonts w:ascii="Arial" w:hAnsi="Arial" w:cs="Arial" w:hint="eastAsia"/>
          <w:b/>
          <w:bCs/>
          <w:sz w:val="24"/>
          <w:lang w:eastAsia="zh-CN"/>
        </w:rPr>
        <w:t xml:space="preserve">iscussion on </w:t>
      </w:r>
      <w:r w:rsidR="00B34A45">
        <w:rPr>
          <w:rFonts w:ascii="Arial" w:hAnsi="Arial" w:cs="Arial" w:hint="eastAsia"/>
          <w:b/>
          <w:bCs/>
          <w:sz w:val="24"/>
          <w:lang w:eastAsia="zh-CN"/>
        </w:rPr>
        <w:t>RAN Visible</w:t>
      </w:r>
      <w:r w:rsidR="007C4861">
        <w:rPr>
          <w:rFonts w:ascii="Arial" w:hAnsi="Arial" w:cs="Arial" w:hint="eastAsia"/>
          <w:b/>
          <w:bCs/>
          <w:sz w:val="24"/>
          <w:lang w:eastAsia="zh-CN"/>
        </w:rPr>
        <w:t xml:space="preserve"> Q</w:t>
      </w:r>
      <w:r w:rsidR="00B857F9">
        <w:rPr>
          <w:rFonts w:ascii="Arial" w:hAnsi="Arial" w:cs="Arial" w:hint="eastAsia"/>
          <w:b/>
          <w:bCs/>
          <w:sz w:val="24"/>
          <w:lang w:eastAsia="zh-CN"/>
        </w:rPr>
        <w:t>oE</w:t>
      </w:r>
    </w:p>
    <w:p w14:paraId="27630E95" w14:textId="77777777"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Discussion</w:t>
      </w:r>
    </w:p>
    <w:p w14:paraId="1E3329BF" w14:textId="77777777" w:rsidR="00CD4C7B" w:rsidRPr="006E13D1" w:rsidRDefault="00CD4C7B" w:rsidP="00CD4C7B">
      <w:pPr>
        <w:pStyle w:val="1"/>
      </w:pPr>
      <w:r w:rsidRPr="006E13D1">
        <w:t>1</w:t>
      </w:r>
      <w:r w:rsidRPr="006E13D1">
        <w:tab/>
      </w:r>
      <w:r w:rsidR="0056573F">
        <w:t>Introduction</w:t>
      </w:r>
    </w:p>
    <w:p w14:paraId="2BD54008" w14:textId="77777777" w:rsidR="002C297C" w:rsidRDefault="00B83772" w:rsidP="00394C93">
      <w:pPr>
        <w:rPr>
          <w:lang w:eastAsia="zh-CN"/>
        </w:rPr>
      </w:pPr>
      <w:r>
        <w:rPr>
          <w:rFonts w:hint="eastAsia"/>
          <w:lang w:eastAsia="zh-CN"/>
        </w:rPr>
        <w:t xml:space="preserve">RAN Visible QoE has been </w:t>
      </w:r>
      <w:r w:rsidR="00534C88">
        <w:rPr>
          <w:rFonts w:hint="eastAsia"/>
          <w:lang w:eastAsia="zh-CN"/>
        </w:rPr>
        <w:t>initially</w:t>
      </w:r>
      <w:r>
        <w:rPr>
          <w:rFonts w:hint="eastAsia"/>
          <w:lang w:eastAsia="zh-CN"/>
        </w:rPr>
        <w:t xml:space="preserve"> discussed at last meeting, and some progress has been made as follows,</w:t>
      </w:r>
    </w:p>
    <w:p w14:paraId="2F063CDD" w14:textId="77777777" w:rsidR="00B83772" w:rsidRPr="00B83772" w:rsidRDefault="00B83772" w:rsidP="00B83772">
      <w:pPr>
        <w:tabs>
          <w:tab w:val="num" w:pos="1620"/>
        </w:tabs>
        <w:spacing w:before="60" w:after="0"/>
        <w:ind w:left="1620" w:hanging="360"/>
        <w:rPr>
          <w:rFonts w:ascii="Arial" w:eastAsia="MS Mincho" w:hAnsi="Arial"/>
          <w:b/>
          <w:szCs w:val="24"/>
          <w:lang w:eastAsia="en-GB"/>
        </w:rPr>
      </w:pPr>
      <w:r w:rsidRPr="00B83772">
        <w:rPr>
          <w:rFonts w:ascii="Arial" w:eastAsia="MS Mincho" w:hAnsi="Arial"/>
          <w:b/>
          <w:szCs w:val="24"/>
          <w:lang w:eastAsia="en-GB"/>
        </w:rPr>
        <w:t xml:space="preserve">RAN2 assumes that RAN2 is responsible to define the procedure to support RVQOE configuration and reporting, and leave the definition of RAN QoE metrics and what should be included in RVQOE configuration and report to other WGs, </w:t>
      </w:r>
      <w:proofErr w:type="gramStart"/>
      <w:r w:rsidRPr="00B83772">
        <w:rPr>
          <w:rFonts w:ascii="Arial" w:eastAsia="MS Mincho" w:hAnsi="Arial"/>
          <w:b/>
          <w:szCs w:val="24"/>
          <w:lang w:eastAsia="en-GB"/>
        </w:rPr>
        <w:t>e.g.</w:t>
      </w:r>
      <w:proofErr w:type="gramEnd"/>
      <w:r w:rsidRPr="00B83772">
        <w:rPr>
          <w:rFonts w:ascii="Arial" w:eastAsia="MS Mincho" w:hAnsi="Arial"/>
          <w:b/>
          <w:szCs w:val="24"/>
          <w:lang w:eastAsia="en-GB"/>
        </w:rPr>
        <w:t xml:space="preserve"> RAN3, SA4.</w:t>
      </w:r>
    </w:p>
    <w:p w14:paraId="1D59A87A" w14:textId="77777777" w:rsidR="00B83772" w:rsidRPr="00B83772" w:rsidRDefault="00B83772" w:rsidP="00B83772">
      <w:pPr>
        <w:tabs>
          <w:tab w:val="num" w:pos="1620"/>
        </w:tabs>
        <w:spacing w:before="60" w:after="0"/>
        <w:ind w:left="1620" w:hanging="360"/>
        <w:rPr>
          <w:rFonts w:ascii="Arial" w:eastAsia="MS Mincho" w:hAnsi="Arial"/>
          <w:b/>
          <w:szCs w:val="24"/>
          <w:lang w:eastAsia="en-GB"/>
        </w:rPr>
      </w:pPr>
      <w:r w:rsidRPr="00B83772">
        <w:rPr>
          <w:rFonts w:ascii="Arial" w:eastAsia="MS Mincho" w:hAnsi="Arial"/>
          <w:b/>
          <w:szCs w:val="24"/>
          <w:lang w:val="en-US" w:eastAsia="en-GB"/>
        </w:rPr>
        <w:t>RAN2 confirms the following is feasible from RAN2 point of view.</w:t>
      </w:r>
    </w:p>
    <w:p w14:paraId="13A12105" w14:textId="77777777" w:rsidR="00B83772" w:rsidRPr="00B83772" w:rsidRDefault="00B83772" w:rsidP="00B83772">
      <w:pPr>
        <w:spacing w:before="60" w:after="0"/>
        <w:ind w:left="1620"/>
        <w:rPr>
          <w:rFonts w:ascii="Arial" w:eastAsia="MS Mincho" w:hAnsi="Arial"/>
          <w:b/>
          <w:szCs w:val="24"/>
        </w:rPr>
      </w:pPr>
      <w:r w:rsidRPr="00B83772">
        <w:rPr>
          <w:rFonts w:ascii="Arial" w:eastAsia="MS Mincho" w:hAnsi="Arial"/>
          <w:b/>
          <w:szCs w:val="24"/>
        </w:rPr>
        <w:t>It is feasible to configure RVQOE using explicit RRC IEs</w:t>
      </w:r>
    </w:p>
    <w:p w14:paraId="277C8859" w14:textId="77777777" w:rsidR="00B83772" w:rsidRPr="00B83772" w:rsidRDefault="00B83772" w:rsidP="00B83772">
      <w:pPr>
        <w:spacing w:before="60" w:after="0"/>
        <w:ind w:left="1620"/>
        <w:rPr>
          <w:rFonts w:ascii="Arial" w:eastAsia="MS Mincho" w:hAnsi="Arial"/>
          <w:b/>
          <w:szCs w:val="24"/>
        </w:rPr>
      </w:pPr>
      <w:r w:rsidRPr="00B83772">
        <w:rPr>
          <w:rFonts w:ascii="Arial" w:eastAsia="MS Mincho" w:hAnsi="Arial"/>
          <w:b/>
          <w:szCs w:val="24"/>
        </w:rPr>
        <w:t>Multiple simultaneous QoE measurements can be supported for RVQOE.  Each RVQOE measurement configuration is identified by the MeasConfigAppLayerId (or change to another generic term) corresponding to the regular QoE configuration.</w:t>
      </w:r>
    </w:p>
    <w:p w14:paraId="6F877567" w14:textId="77777777" w:rsidR="00B83772" w:rsidRPr="00B83772" w:rsidRDefault="00B83772" w:rsidP="00B83772">
      <w:pPr>
        <w:spacing w:before="60" w:after="0"/>
        <w:ind w:left="1620"/>
        <w:rPr>
          <w:rFonts w:ascii="Arial" w:eastAsia="MS Mincho" w:hAnsi="Arial"/>
          <w:b/>
          <w:szCs w:val="24"/>
        </w:rPr>
      </w:pPr>
      <w:r w:rsidRPr="00B83772">
        <w:rPr>
          <w:rFonts w:ascii="Arial" w:eastAsia="MS Mincho" w:hAnsi="Arial"/>
          <w:b/>
          <w:szCs w:val="24"/>
        </w:rPr>
        <w:t>UE RRC layer forwards the received RVQOE configuration to the upper (application) layer, indicating the service type.</w:t>
      </w:r>
    </w:p>
    <w:p w14:paraId="3AAFDDAA" w14:textId="77777777" w:rsidR="00B83772" w:rsidRPr="00B83772" w:rsidRDefault="00B83772" w:rsidP="00B83772">
      <w:pPr>
        <w:spacing w:before="60" w:after="0"/>
        <w:ind w:left="1620"/>
        <w:rPr>
          <w:rFonts w:ascii="Arial" w:eastAsia="MS Mincho" w:hAnsi="Arial"/>
          <w:b/>
          <w:szCs w:val="24"/>
        </w:rPr>
      </w:pPr>
      <w:r w:rsidRPr="00B83772">
        <w:rPr>
          <w:rFonts w:ascii="Arial" w:eastAsia="MS Mincho" w:hAnsi="Arial"/>
          <w:b/>
          <w:szCs w:val="24"/>
        </w:rPr>
        <w:t>RAN configures the required RVQOE metrics in the RVQOE configuration for UE to report.</w:t>
      </w:r>
    </w:p>
    <w:p w14:paraId="07D7964E" w14:textId="77777777" w:rsidR="00B83772" w:rsidRPr="00B83772" w:rsidRDefault="00B83772" w:rsidP="00B83772">
      <w:pPr>
        <w:tabs>
          <w:tab w:val="left" w:pos="1622"/>
        </w:tabs>
        <w:spacing w:after="0"/>
        <w:ind w:left="1622" w:hanging="363"/>
        <w:rPr>
          <w:rFonts w:ascii="Arial" w:eastAsia="MS Mincho" w:hAnsi="Arial"/>
          <w:szCs w:val="24"/>
          <w:lang w:eastAsia="en-GB"/>
        </w:rPr>
      </w:pPr>
    </w:p>
    <w:p w14:paraId="74ADF61D" w14:textId="77777777" w:rsidR="00B83772" w:rsidRPr="002C297C" w:rsidRDefault="00B83772" w:rsidP="00394C93">
      <w:pPr>
        <w:rPr>
          <w:lang w:eastAsia="zh-CN"/>
        </w:rPr>
      </w:pPr>
      <w:r>
        <w:rPr>
          <w:rFonts w:hint="eastAsia"/>
          <w:lang w:eastAsia="zh-CN"/>
        </w:rPr>
        <w:t xml:space="preserve">As guided by the agreement, this contribution further discusses the procedure to support </w:t>
      </w:r>
      <w:proofErr w:type="spellStart"/>
      <w:r>
        <w:rPr>
          <w:rFonts w:hint="eastAsia"/>
          <w:lang w:eastAsia="zh-CN"/>
        </w:rPr>
        <w:t>RVQoE</w:t>
      </w:r>
      <w:proofErr w:type="spellEnd"/>
      <w:r>
        <w:rPr>
          <w:rFonts w:hint="eastAsia"/>
          <w:lang w:eastAsia="zh-CN"/>
        </w:rPr>
        <w:t xml:space="preserve"> configuration and reporting.</w:t>
      </w:r>
    </w:p>
    <w:p w14:paraId="50C7B730" w14:textId="77777777" w:rsidR="00E83B14" w:rsidRDefault="00B03536" w:rsidP="00E83B14">
      <w:pPr>
        <w:pStyle w:val="1"/>
        <w:rPr>
          <w:lang w:eastAsia="zh-CN"/>
        </w:rPr>
      </w:pPr>
      <w:r>
        <w:rPr>
          <w:rFonts w:hint="eastAsia"/>
          <w:lang w:eastAsia="zh-CN"/>
        </w:rPr>
        <w:t>2</w:t>
      </w:r>
      <w:r w:rsidR="00CD4C7B" w:rsidRPr="006E13D1">
        <w:tab/>
      </w:r>
      <w:r w:rsidR="001F5C44">
        <w:t>Discussion</w:t>
      </w:r>
    </w:p>
    <w:p w14:paraId="18CB81A2" w14:textId="77777777" w:rsidR="00641205" w:rsidRDefault="00534C88" w:rsidP="00641205">
      <w:pPr>
        <w:rPr>
          <w:lang w:eastAsia="zh-CN"/>
        </w:rPr>
      </w:pPr>
      <w:r>
        <w:rPr>
          <w:rFonts w:hint="eastAsia"/>
          <w:lang w:eastAsia="zh-CN"/>
        </w:rPr>
        <w:t xml:space="preserve">The topic of </w:t>
      </w:r>
      <w:proofErr w:type="spellStart"/>
      <w:r>
        <w:rPr>
          <w:rFonts w:hint="eastAsia"/>
          <w:lang w:eastAsia="zh-CN"/>
        </w:rPr>
        <w:t>RVQoE</w:t>
      </w:r>
      <w:proofErr w:type="spellEnd"/>
      <w:r>
        <w:rPr>
          <w:rFonts w:hint="eastAsia"/>
          <w:lang w:eastAsia="zh-CN"/>
        </w:rPr>
        <w:t xml:space="preserve"> was primarily discussed in RAN3, and some progresses have been achieved. According to the latest LS sent from RAN3 regarding </w:t>
      </w:r>
      <w:proofErr w:type="spellStart"/>
      <w:r>
        <w:rPr>
          <w:rFonts w:hint="eastAsia"/>
          <w:lang w:eastAsia="zh-CN"/>
        </w:rPr>
        <w:t>RVQoE</w:t>
      </w:r>
      <w:proofErr w:type="spellEnd"/>
      <w:r w:rsidR="000A115D">
        <w:rPr>
          <w:rFonts w:hint="eastAsia"/>
          <w:lang w:eastAsia="zh-CN"/>
        </w:rPr>
        <w:t xml:space="preserve"> [1]</w:t>
      </w:r>
      <w:r>
        <w:rPr>
          <w:rFonts w:hint="eastAsia"/>
          <w:lang w:eastAsia="zh-CN"/>
        </w:rPr>
        <w:t>, the agreements made by RAN3 is provided as follows, which would be beneficial to help the discussion in</w:t>
      </w:r>
      <w:r w:rsidR="000A115D">
        <w:rPr>
          <w:rFonts w:hint="eastAsia"/>
          <w:lang w:eastAsia="zh-CN"/>
        </w:rPr>
        <w:t xml:space="preserve"> RAN2.</w:t>
      </w:r>
    </w:p>
    <w:p w14:paraId="5238EB7B" w14:textId="77777777" w:rsidR="000A115D" w:rsidRDefault="000A115D" w:rsidP="00641205">
      <w:pPr>
        <w:rPr>
          <w:lang w:eastAsia="zh-CN"/>
        </w:rPr>
      </w:pPr>
      <w:r>
        <w:rPr>
          <w:rFonts w:hint="eastAsia"/>
          <w:lang w:eastAsia="zh-CN"/>
        </w:rPr>
        <w:t xml:space="preserve">For </w:t>
      </w:r>
      <w:proofErr w:type="spellStart"/>
      <w:r>
        <w:rPr>
          <w:rFonts w:hint="eastAsia"/>
          <w:lang w:eastAsia="zh-CN"/>
        </w:rPr>
        <w:t>RVQoE</w:t>
      </w:r>
      <w:proofErr w:type="spellEnd"/>
      <w:r>
        <w:rPr>
          <w:rFonts w:hint="eastAsia"/>
          <w:lang w:eastAsia="zh-CN"/>
        </w:rPr>
        <w:t xml:space="preserve"> configuration, there was a doubt on whether NG-RAN is able to acquire which metrics could be configured for </w:t>
      </w:r>
      <w:proofErr w:type="spellStart"/>
      <w:r>
        <w:rPr>
          <w:rFonts w:hint="eastAsia"/>
          <w:lang w:eastAsia="zh-CN"/>
        </w:rPr>
        <w:t>RVQoE</w:t>
      </w:r>
      <w:proofErr w:type="spellEnd"/>
      <w:r>
        <w:rPr>
          <w:rFonts w:hint="eastAsia"/>
          <w:lang w:eastAsia="zh-CN"/>
        </w:rPr>
        <w:t>, and RAN3 has provided the following information [1],</w:t>
      </w:r>
    </w:p>
    <w:p w14:paraId="6CAEC065" w14:textId="77777777" w:rsidR="000A115D" w:rsidRPr="00534C88" w:rsidRDefault="000A115D" w:rsidP="000A115D">
      <w:pPr>
        <w:overflowPunct w:val="0"/>
        <w:autoSpaceDE w:val="0"/>
        <w:autoSpaceDN w:val="0"/>
        <w:adjustRightInd w:val="0"/>
        <w:spacing w:after="120"/>
        <w:jc w:val="both"/>
        <w:textAlignment w:val="baseline"/>
        <w:rPr>
          <w:rFonts w:ascii="Calibri" w:eastAsia="Times New Roman" w:hAnsi="Calibri" w:cs="Calibri"/>
          <w:color w:val="00B050"/>
          <w:szCs w:val="22"/>
          <w:lang w:eastAsia="zh-CN"/>
        </w:rPr>
      </w:pPr>
      <w:r w:rsidRPr="00534C88">
        <w:rPr>
          <w:rFonts w:ascii="Calibri" w:eastAsia="Times New Roman" w:hAnsi="Calibri" w:cs="Calibri"/>
          <w:color w:val="00B050"/>
          <w:szCs w:val="22"/>
          <w:lang w:eastAsia="zh-CN"/>
        </w:rPr>
        <w:t xml:space="preserve">NG-RAN can configure RAN visible QoE for only a subset of those metrics which are already configured as part of legacy QoE configuration. </w:t>
      </w:r>
    </w:p>
    <w:p w14:paraId="0717E66B" w14:textId="77777777" w:rsidR="000A115D" w:rsidRPr="00534C88" w:rsidRDefault="000A115D" w:rsidP="000A115D">
      <w:pPr>
        <w:overflowPunct w:val="0"/>
        <w:autoSpaceDE w:val="0"/>
        <w:autoSpaceDN w:val="0"/>
        <w:adjustRightInd w:val="0"/>
        <w:spacing w:after="120"/>
        <w:jc w:val="both"/>
        <w:textAlignment w:val="baseline"/>
        <w:rPr>
          <w:rFonts w:ascii="Calibri" w:eastAsia="Times New Roman" w:hAnsi="Calibri" w:cs="Calibri"/>
          <w:color w:val="00B050"/>
          <w:szCs w:val="22"/>
          <w:lang w:eastAsia="zh-CN"/>
        </w:rPr>
      </w:pPr>
      <w:r w:rsidRPr="00534C88">
        <w:rPr>
          <w:rFonts w:ascii="Calibri" w:eastAsia="Times New Roman" w:hAnsi="Calibri" w:cs="Calibri"/>
          <w:color w:val="00B050"/>
          <w:szCs w:val="22"/>
          <w:lang w:eastAsia="zh-CN"/>
        </w:rPr>
        <w:t>The OAM sends a list of the available RAN visible QoE metrics to the RAN node, outside the legacy QoE configuration container.</w:t>
      </w:r>
    </w:p>
    <w:p w14:paraId="3AEF56EF" w14:textId="77777777" w:rsidR="000A115D" w:rsidRDefault="000A115D" w:rsidP="00641205">
      <w:pPr>
        <w:rPr>
          <w:lang w:eastAsia="zh-CN"/>
        </w:rPr>
      </w:pPr>
      <w:r>
        <w:rPr>
          <w:rFonts w:hint="eastAsia"/>
          <w:lang w:eastAsia="zh-CN"/>
        </w:rPr>
        <w:lastRenderedPageBreak/>
        <w:t xml:space="preserve">As indicated by RAN3, NG-RAN is able to know which metrics could be configured for </w:t>
      </w:r>
      <w:proofErr w:type="spellStart"/>
      <w:r>
        <w:rPr>
          <w:rFonts w:hint="eastAsia"/>
          <w:lang w:eastAsia="zh-CN"/>
        </w:rPr>
        <w:t>RVQoE</w:t>
      </w:r>
      <w:proofErr w:type="spellEnd"/>
      <w:r>
        <w:rPr>
          <w:rFonts w:hint="eastAsia"/>
          <w:lang w:eastAsia="zh-CN"/>
        </w:rPr>
        <w:t xml:space="preserve"> by following the instructions from OAM. And it is up to RAN3 and SA5 to decide how explicit IEs for metrics are designed over NG and OAM interfaces.</w:t>
      </w:r>
    </w:p>
    <w:p w14:paraId="0AE6F448" w14:textId="77777777" w:rsidR="000A115D" w:rsidRPr="000A115D" w:rsidRDefault="000A115D" w:rsidP="00641205">
      <w:pPr>
        <w:rPr>
          <w:b/>
          <w:lang w:eastAsia="zh-CN"/>
        </w:rPr>
      </w:pPr>
      <w:r w:rsidRPr="000A115D">
        <w:rPr>
          <w:rFonts w:hint="eastAsia"/>
          <w:b/>
          <w:lang w:eastAsia="zh-CN"/>
        </w:rPr>
        <w:t xml:space="preserve">Observation 1: NG-RAN is able to know which </w:t>
      </w:r>
      <w:proofErr w:type="spellStart"/>
      <w:r w:rsidRPr="000A115D">
        <w:rPr>
          <w:rFonts w:hint="eastAsia"/>
          <w:b/>
          <w:lang w:eastAsia="zh-CN"/>
        </w:rPr>
        <w:t>RVQoE</w:t>
      </w:r>
      <w:proofErr w:type="spellEnd"/>
      <w:r w:rsidRPr="000A115D">
        <w:rPr>
          <w:rFonts w:hint="eastAsia"/>
          <w:b/>
          <w:lang w:eastAsia="zh-CN"/>
        </w:rPr>
        <w:t xml:space="preserve"> metrics could be configured to UE.</w:t>
      </w:r>
    </w:p>
    <w:p w14:paraId="59361F62" w14:textId="77777777" w:rsidR="009E1046" w:rsidRDefault="009E1046" w:rsidP="00641205">
      <w:pPr>
        <w:rPr>
          <w:lang w:eastAsia="zh-CN"/>
        </w:rPr>
      </w:pPr>
      <w:r>
        <w:rPr>
          <w:rFonts w:hint="eastAsia"/>
          <w:lang w:eastAsia="zh-CN"/>
        </w:rPr>
        <w:t xml:space="preserve">The next question is what </w:t>
      </w:r>
      <w:r>
        <w:rPr>
          <w:lang w:eastAsia="zh-CN"/>
        </w:rPr>
        <w:t>procedure</w:t>
      </w:r>
      <w:r>
        <w:rPr>
          <w:rFonts w:hint="eastAsia"/>
          <w:lang w:eastAsia="zh-CN"/>
        </w:rPr>
        <w:t xml:space="preserve"> could be used to support </w:t>
      </w:r>
      <w:proofErr w:type="spellStart"/>
      <w:r>
        <w:rPr>
          <w:rFonts w:hint="eastAsia"/>
          <w:lang w:eastAsia="zh-CN"/>
        </w:rPr>
        <w:t>RVQoE</w:t>
      </w:r>
      <w:proofErr w:type="spellEnd"/>
      <w:r>
        <w:rPr>
          <w:rFonts w:hint="eastAsia"/>
          <w:lang w:eastAsia="zh-CN"/>
        </w:rPr>
        <w:t xml:space="preserve"> configuration. As indicated in RAN3 [1],</w:t>
      </w:r>
    </w:p>
    <w:p w14:paraId="0C5ED968" w14:textId="77777777" w:rsidR="009E1046" w:rsidRPr="00534C88" w:rsidRDefault="009E1046" w:rsidP="009E1046">
      <w:pPr>
        <w:overflowPunct w:val="0"/>
        <w:autoSpaceDE w:val="0"/>
        <w:autoSpaceDN w:val="0"/>
        <w:adjustRightInd w:val="0"/>
        <w:spacing w:after="120"/>
        <w:jc w:val="both"/>
        <w:textAlignment w:val="baseline"/>
        <w:rPr>
          <w:rFonts w:ascii="Calibri" w:eastAsia="Times New Roman" w:hAnsi="Calibri" w:cs="Calibri"/>
          <w:color w:val="00B050"/>
          <w:lang w:eastAsia="zh-CN"/>
        </w:rPr>
      </w:pPr>
      <w:r w:rsidRPr="00534C88">
        <w:rPr>
          <w:rFonts w:ascii="Calibri" w:eastAsia="Times New Roman" w:hAnsi="Calibri" w:cs="Calibri"/>
          <w:color w:val="00B050"/>
          <w:lang w:eastAsia="zh-CN"/>
        </w:rPr>
        <w:t>RAN Visible QoE and legacy QoE can be configured together or separately. In case RAN visible QoE is configured separately, it can be configured only after configuring legacy QoE.</w:t>
      </w:r>
    </w:p>
    <w:p w14:paraId="2DC7265A" w14:textId="77777777" w:rsidR="009E1046" w:rsidRPr="00534C88" w:rsidRDefault="009E1046" w:rsidP="009E1046">
      <w:pPr>
        <w:overflowPunct w:val="0"/>
        <w:autoSpaceDE w:val="0"/>
        <w:autoSpaceDN w:val="0"/>
        <w:adjustRightInd w:val="0"/>
        <w:spacing w:after="120"/>
        <w:jc w:val="both"/>
        <w:textAlignment w:val="baseline"/>
        <w:rPr>
          <w:rFonts w:ascii="Calibri" w:eastAsia="Times New Roman" w:hAnsi="Calibri" w:cs="Calibri"/>
          <w:color w:val="00B050"/>
          <w:lang w:eastAsia="zh-CN"/>
        </w:rPr>
      </w:pPr>
      <w:r w:rsidRPr="00534C88">
        <w:rPr>
          <w:rFonts w:ascii="Calibri" w:eastAsia="Times New Roman" w:hAnsi="Calibri" w:cs="Calibri"/>
          <w:color w:val="00B050"/>
          <w:lang w:eastAsia="zh-CN"/>
        </w:rPr>
        <w:t xml:space="preserve">NG-RAN can release a list of </w:t>
      </w:r>
      <w:proofErr w:type="gramStart"/>
      <w:r w:rsidRPr="00534C88">
        <w:rPr>
          <w:rFonts w:ascii="Calibri" w:eastAsia="Times New Roman" w:hAnsi="Calibri" w:cs="Calibri"/>
          <w:color w:val="00B050"/>
          <w:lang w:eastAsia="zh-CN"/>
        </w:rPr>
        <w:t>RAN</w:t>
      </w:r>
      <w:proofErr w:type="gramEnd"/>
      <w:r w:rsidRPr="00534C88">
        <w:rPr>
          <w:rFonts w:ascii="Calibri" w:eastAsia="Times New Roman" w:hAnsi="Calibri" w:cs="Calibri"/>
          <w:color w:val="00B050"/>
          <w:lang w:eastAsia="zh-CN"/>
        </w:rPr>
        <w:t xml:space="preserve"> visible QoE configurations while not releasing the corresponding legacy QoE configurations  </w:t>
      </w:r>
    </w:p>
    <w:p w14:paraId="4C170DAE" w14:textId="77777777" w:rsidR="009E1046" w:rsidRDefault="009E1046" w:rsidP="009E1046">
      <w:pPr>
        <w:overflowPunct w:val="0"/>
        <w:autoSpaceDE w:val="0"/>
        <w:autoSpaceDN w:val="0"/>
        <w:adjustRightInd w:val="0"/>
        <w:spacing w:after="120"/>
        <w:jc w:val="both"/>
        <w:textAlignment w:val="baseline"/>
        <w:rPr>
          <w:rFonts w:ascii="Calibri" w:eastAsiaTheme="minorEastAsia" w:hAnsi="Calibri" w:cs="Calibri"/>
          <w:color w:val="00B050"/>
          <w:lang w:eastAsia="zh-CN"/>
        </w:rPr>
      </w:pPr>
      <w:r w:rsidRPr="00534C88">
        <w:rPr>
          <w:rFonts w:ascii="Calibri" w:eastAsia="Times New Roman" w:hAnsi="Calibri" w:cs="Calibri"/>
          <w:color w:val="00B050"/>
          <w:lang w:eastAsia="zh-CN"/>
        </w:rPr>
        <w:t>If the legacy QoE configuration is released, the corresponding RAN visible QoE configuration is released as well</w:t>
      </w:r>
    </w:p>
    <w:p w14:paraId="2B74B4E3" w14:textId="77777777" w:rsidR="00867B4C" w:rsidRPr="00534C88" w:rsidRDefault="00867B4C" w:rsidP="009E1046">
      <w:pPr>
        <w:overflowPunct w:val="0"/>
        <w:autoSpaceDE w:val="0"/>
        <w:autoSpaceDN w:val="0"/>
        <w:adjustRightInd w:val="0"/>
        <w:spacing w:after="120"/>
        <w:jc w:val="both"/>
        <w:textAlignment w:val="baseline"/>
        <w:rPr>
          <w:rFonts w:ascii="Calibri" w:eastAsiaTheme="minorEastAsia" w:hAnsi="Calibri" w:cs="Calibri"/>
          <w:b/>
          <w:bCs/>
          <w:color w:val="00B050"/>
          <w:lang w:eastAsia="zh-CN"/>
        </w:rPr>
      </w:pPr>
      <w:r w:rsidRPr="00534C88">
        <w:rPr>
          <w:rFonts w:ascii="Calibri" w:eastAsia="Times New Roman" w:hAnsi="Calibri" w:cs="Calibri"/>
          <w:color w:val="00B050"/>
          <w:lang w:eastAsia="zh-CN"/>
        </w:rPr>
        <w:t xml:space="preserve">RAN visible QoE configuration can include at least the RAN visible QoE metrics to be reported, service type and a measurement ID for the RAN visible QoE. Whether existing IEs can be reused for service type and measurement ID and the </w:t>
      </w:r>
      <w:proofErr w:type="spellStart"/>
      <w:r w:rsidRPr="00534C88">
        <w:rPr>
          <w:rFonts w:ascii="Calibri" w:eastAsia="Times New Roman" w:hAnsi="Calibri" w:cs="Calibri"/>
          <w:color w:val="00B050"/>
          <w:lang w:eastAsia="zh-CN"/>
        </w:rPr>
        <w:t>signaling</w:t>
      </w:r>
      <w:proofErr w:type="spellEnd"/>
      <w:r w:rsidRPr="00534C88">
        <w:rPr>
          <w:rFonts w:ascii="Calibri" w:eastAsia="Times New Roman" w:hAnsi="Calibri" w:cs="Calibri"/>
          <w:color w:val="00B050"/>
          <w:lang w:eastAsia="zh-CN"/>
        </w:rPr>
        <w:t xml:space="preserve"> design is up to RAN2</w:t>
      </w:r>
    </w:p>
    <w:p w14:paraId="374C38CA" w14:textId="77777777" w:rsidR="00A46EBA" w:rsidRPr="009E1046" w:rsidRDefault="009E1046" w:rsidP="00641205">
      <w:pPr>
        <w:rPr>
          <w:lang w:eastAsia="zh-CN"/>
        </w:rPr>
      </w:pPr>
      <w:r>
        <w:rPr>
          <w:rFonts w:hint="eastAsia"/>
          <w:lang w:eastAsia="zh-CN"/>
        </w:rPr>
        <w:t xml:space="preserve">In addition, RAN2 has endorsed the latest version of RRC Running CR [2], and as indicated in [2], a new IE </w:t>
      </w:r>
      <w:proofErr w:type="spellStart"/>
      <w:r>
        <w:rPr>
          <w:rFonts w:hint="eastAsia"/>
          <w:lang w:eastAsia="zh-CN"/>
        </w:rPr>
        <w:t>AppLayerMeasConfig</w:t>
      </w:r>
      <w:proofErr w:type="spellEnd"/>
      <w:r>
        <w:rPr>
          <w:rFonts w:hint="eastAsia"/>
          <w:lang w:eastAsia="zh-CN"/>
        </w:rPr>
        <w:t xml:space="preserve"> within RRC Reconfiguration message and a new </w:t>
      </w:r>
      <w:proofErr w:type="spellStart"/>
      <w:r>
        <w:rPr>
          <w:rFonts w:hint="eastAsia"/>
          <w:lang w:eastAsia="zh-CN"/>
        </w:rPr>
        <w:t>MeasurementReportAPPLayer</w:t>
      </w:r>
      <w:proofErr w:type="spellEnd"/>
      <w:r>
        <w:rPr>
          <w:rFonts w:hint="eastAsia"/>
          <w:lang w:eastAsia="zh-CN"/>
        </w:rPr>
        <w:t xml:space="preserve"> message have been defined for legacy QoE. Since </w:t>
      </w:r>
      <w:proofErr w:type="spellStart"/>
      <w:r>
        <w:rPr>
          <w:rFonts w:hint="eastAsia"/>
          <w:lang w:eastAsia="zh-CN"/>
        </w:rPr>
        <w:t>RVQoE</w:t>
      </w:r>
      <w:proofErr w:type="spellEnd"/>
      <w:r>
        <w:rPr>
          <w:rFonts w:hint="eastAsia"/>
          <w:lang w:eastAsia="zh-CN"/>
        </w:rPr>
        <w:t xml:space="preserve"> is relevant to </w:t>
      </w:r>
      <w:r>
        <w:rPr>
          <w:lang w:eastAsia="zh-CN"/>
        </w:rPr>
        <w:t>legacy</w:t>
      </w:r>
      <w:r>
        <w:rPr>
          <w:rFonts w:hint="eastAsia"/>
          <w:lang w:eastAsia="zh-CN"/>
        </w:rPr>
        <w:t xml:space="preserve"> </w:t>
      </w:r>
      <w:r w:rsidR="00867B4C">
        <w:rPr>
          <w:rFonts w:hint="eastAsia"/>
          <w:lang w:eastAsia="zh-CN"/>
        </w:rPr>
        <w:t xml:space="preserve">QoE, and some basic IEs originally defined for </w:t>
      </w:r>
      <w:r w:rsidR="00867B4C">
        <w:rPr>
          <w:lang w:eastAsia="zh-CN"/>
        </w:rPr>
        <w:t>legacy</w:t>
      </w:r>
      <w:r w:rsidR="00867B4C">
        <w:rPr>
          <w:rFonts w:hint="eastAsia"/>
          <w:lang w:eastAsia="zh-CN"/>
        </w:rPr>
        <w:t xml:space="preserve"> QoE such as service type and measurement ID can be reused for </w:t>
      </w:r>
      <w:proofErr w:type="spellStart"/>
      <w:r w:rsidR="00867B4C">
        <w:rPr>
          <w:rFonts w:hint="eastAsia"/>
          <w:lang w:eastAsia="zh-CN"/>
        </w:rPr>
        <w:t>RVQoE</w:t>
      </w:r>
      <w:proofErr w:type="spellEnd"/>
      <w:r w:rsidR="00867B4C">
        <w:rPr>
          <w:rFonts w:hint="eastAsia"/>
          <w:lang w:eastAsia="zh-CN"/>
        </w:rPr>
        <w:t>, there</w:t>
      </w:r>
      <w:r w:rsidR="00867B4C">
        <w:rPr>
          <w:lang w:eastAsia="zh-CN"/>
        </w:rPr>
        <w:t>’</w:t>
      </w:r>
      <w:r w:rsidR="00867B4C">
        <w:rPr>
          <w:rFonts w:hint="eastAsia"/>
          <w:lang w:eastAsia="zh-CN"/>
        </w:rPr>
        <w:t xml:space="preserve">s no need to define new procedure/messages to support </w:t>
      </w:r>
      <w:proofErr w:type="spellStart"/>
      <w:r w:rsidR="00867B4C">
        <w:rPr>
          <w:rFonts w:hint="eastAsia"/>
          <w:lang w:eastAsia="zh-CN"/>
        </w:rPr>
        <w:t>RVQoE</w:t>
      </w:r>
      <w:proofErr w:type="spellEnd"/>
      <w:r w:rsidR="00867B4C">
        <w:rPr>
          <w:rFonts w:hint="eastAsia"/>
          <w:lang w:eastAsia="zh-CN"/>
        </w:rPr>
        <w:t xml:space="preserve">, </w:t>
      </w:r>
      <w:proofErr w:type="gramStart"/>
      <w:r w:rsidR="00867B4C">
        <w:rPr>
          <w:rFonts w:hint="eastAsia"/>
          <w:lang w:eastAsia="zh-CN"/>
        </w:rPr>
        <w:t>i.e.</w:t>
      </w:r>
      <w:proofErr w:type="gramEnd"/>
      <w:r w:rsidR="00867B4C">
        <w:rPr>
          <w:rFonts w:hint="eastAsia"/>
          <w:lang w:eastAsia="zh-CN"/>
        </w:rPr>
        <w:t xml:space="preserve"> reusing the existing </w:t>
      </w:r>
      <w:r w:rsidR="00867B4C">
        <w:rPr>
          <w:lang w:eastAsia="zh-CN"/>
        </w:rPr>
        <w:t>procedure</w:t>
      </w:r>
      <w:r w:rsidR="00867B4C">
        <w:rPr>
          <w:rFonts w:hint="eastAsia"/>
          <w:lang w:eastAsia="zh-CN"/>
        </w:rPr>
        <w:t xml:space="preserve"> for </w:t>
      </w:r>
      <w:r w:rsidR="00867B4C">
        <w:rPr>
          <w:lang w:eastAsia="zh-CN"/>
        </w:rPr>
        <w:t>legacy</w:t>
      </w:r>
      <w:r w:rsidR="00867B4C">
        <w:rPr>
          <w:rFonts w:hint="eastAsia"/>
          <w:lang w:eastAsia="zh-CN"/>
        </w:rPr>
        <w:t xml:space="preserve"> QoE is enough.</w:t>
      </w:r>
    </w:p>
    <w:p w14:paraId="022B6C70" w14:textId="77777777" w:rsidR="00FA2A85" w:rsidRDefault="00867B4C" w:rsidP="00641205">
      <w:pPr>
        <w:rPr>
          <w:lang w:eastAsia="zh-CN"/>
        </w:rPr>
      </w:pPr>
      <w:r>
        <w:rPr>
          <w:rFonts w:hint="eastAsia"/>
          <w:b/>
          <w:lang w:eastAsia="zh-CN"/>
        </w:rPr>
        <w:t>Proposal 1</w:t>
      </w:r>
      <w:r w:rsidRPr="00E4161E">
        <w:rPr>
          <w:rFonts w:hint="eastAsia"/>
          <w:b/>
          <w:lang w:eastAsia="zh-CN"/>
        </w:rPr>
        <w:t>:</w:t>
      </w:r>
      <w:r>
        <w:rPr>
          <w:rFonts w:hint="eastAsia"/>
          <w:b/>
          <w:lang w:eastAsia="zh-CN"/>
        </w:rPr>
        <w:t xml:space="preserve"> No need to define new procedure/message to support configuration and reporting for </w:t>
      </w:r>
      <w:proofErr w:type="spellStart"/>
      <w:r>
        <w:rPr>
          <w:rFonts w:hint="eastAsia"/>
          <w:b/>
          <w:lang w:eastAsia="zh-CN"/>
        </w:rPr>
        <w:t>RVQoE</w:t>
      </w:r>
      <w:proofErr w:type="spellEnd"/>
      <w:r>
        <w:rPr>
          <w:rFonts w:hint="eastAsia"/>
          <w:b/>
          <w:lang w:eastAsia="zh-CN"/>
        </w:rPr>
        <w:t xml:space="preserve">. Legacy QoE and </w:t>
      </w:r>
      <w:proofErr w:type="spellStart"/>
      <w:r>
        <w:rPr>
          <w:rFonts w:hint="eastAsia"/>
          <w:b/>
          <w:lang w:eastAsia="zh-CN"/>
        </w:rPr>
        <w:t>RVQoE</w:t>
      </w:r>
      <w:proofErr w:type="spellEnd"/>
      <w:r>
        <w:rPr>
          <w:rFonts w:hint="eastAsia"/>
          <w:b/>
          <w:lang w:eastAsia="zh-CN"/>
        </w:rPr>
        <w:t xml:space="preserve"> could be configured and reported under the same framework at the RRC level.</w:t>
      </w:r>
    </w:p>
    <w:p w14:paraId="56EBAA00" w14:textId="77777777" w:rsidR="009B4DC8" w:rsidRDefault="009B4DC8" w:rsidP="009B4DC8">
      <w:pPr>
        <w:rPr>
          <w:lang w:eastAsia="zh-CN"/>
        </w:rPr>
      </w:pPr>
      <w:r>
        <w:rPr>
          <w:rFonts w:hint="eastAsia"/>
          <w:lang w:eastAsia="zh-CN"/>
        </w:rPr>
        <w:t xml:space="preserve">For the introduction of </w:t>
      </w:r>
      <w:proofErr w:type="spellStart"/>
      <w:r>
        <w:rPr>
          <w:rFonts w:hint="eastAsia"/>
          <w:lang w:eastAsia="zh-CN"/>
        </w:rPr>
        <w:t>RVQoE</w:t>
      </w:r>
      <w:proofErr w:type="spellEnd"/>
      <w:r>
        <w:rPr>
          <w:rFonts w:hint="eastAsia"/>
          <w:lang w:eastAsia="zh-CN"/>
        </w:rPr>
        <w:t xml:space="preserve"> metrics, RAN3 has confirmed that [1],</w:t>
      </w:r>
    </w:p>
    <w:p w14:paraId="29E5AD60" w14:textId="77777777" w:rsidR="009B4DC8" w:rsidRPr="00534C88" w:rsidRDefault="009B4DC8" w:rsidP="009B4DC8">
      <w:pPr>
        <w:overflowPunct w:val="0"/>
        <w:autoSpaceDE w:val="0"/>
        <w:autoSpaceDN w:val="0"/>
        <w:adjustRightInd w:val="0"/>
        <w:spacing w:after="120"/>
        <w:jc w:val="both"/>
        <w:textAlignment w:val="baseline"/>
        <w:rPr>
          <w:rFonts w:ascii="Calibri" w:eastAsia="Times New Roman" w:hAnsi="Calibri" w:cs="Calibri"/>
          <w:color w:val="00B050"/>
          <w:lang w:eastAsia="zh-CN"/>
        </w:rPr>
      </w:pPr>
      <w:r w:rsidRPr="00534C88">
        <w:rPr>
          <w:rFonts w:ascii="Calibri" w:eastAsia="Times New Roman" w:hAnsi="Calibri" w:cs="Calibri"/>
          <w:color w:val="00B050"/>
          <w:lang w:eastAsia="zh-CN"/>
        </w:rPr>
        <w:t xml:space="preserve">Buffer level is confirmed as a RAN visible QoE metric for DASH and VR service types </w:t>
      </w:r>
    </w:p>
    <w:p w14:paraId="6B391184" w14:textId="77777777" w:rsidR="009B4DC8" w:rsidRDefault="009B4DC8" w:rsidP="009B4DC8">
      <w:pPr>
        <w:rPr>
          <w:lang w:eastAsia="zh-CN"/>
        </w:rPr>
      </w:pPr>
      <w:r w:rsidRPr="00534C88">
        <w:rPr>
          <w:rFonts w:ascii="Calibri" w:eastAsia="Times New Roman" w:hAnsi="Calibri" w:cs="Calibri"/>
          <w:color w:val="00B050"/>
          <w:lang w:eastAsia="zh-CN"/>
        </w:rPr>
        <w:t xml:space="preserve">Playout delay for media </w:t>
      </w:r>
      <w:proofErr w:type="spellStart"/>
      <w:r w:rsidRPr="00534C88">
        <w:rPr>
          <w:rFonts w:ascii="Calibri" w:eastAsia="Times New Roman" w:hAnsi="Calibri" w:cs="Calibri"/>
          <w:color w:val="00B050"/>
          <w:lang w:eastAsia="zh-CN"/>
        </w:rPr>
        <w:t>startup</w:t>
      </w:r>
      <w:proofErr w:type="spellEnd"/>
      <w:r w:rsidRPr="00534C88">
        <w:rPr>
          <w:rFonts w:ascii="Calibri" w:eastAsia="Times New Roman" w:hAnsi="Calibri" w:cs="Calibri"/>
          <w:color w:val="00B050"/>
          <w:lang w:eastAsia="zh-CN"/>
        </w:rPr>
        <w:t xml:space="preserve"> is confirmed as a RAN visible QoE metric for DASH and VR service types</w:t>
      </w:r>
    </w:p>
    <w:p w14:paraId="0761E666" w14:textId="77777777" w:rsidR="009B4DC8" w:rsidRDefault="009B4DC8" w:rsidP="009B4DC8">
      <w:pPr>
        <w:rPr>
          <w:lang w:eastAsia="zh-CN"/>
        </w:rPr>
      </w:pPr>
      <w:r>
        <w:rPr>
          <w:rFonts w:hint="eastAsia"/>
          <w:lang w:eastAsia="zh-CN"/>
        </w:rPr>
        <w:t xml:space="preserve">Since it was agreed by RAN3 that </w:t>
      </w:r>
      <w:proofErr w:type="spellStart"/>
      <w:r>
        <w:rPr>
          <w:rFonts w:hint="eastAsia"/>
          <w:lang w:eastAsia="zh-CN"/>
        </w:rPr>
        <w:t>RVQoE</w:t>
      </w:r>
      <w:proofErr w:type="spellEnd"/>
      <w:r>
        <w:rPr>
          <w:rFonts w:hint="eastAsia"/>
          <w:lang w:eastAsia="zh-CN"/>
        </w:rPr>
        <w:t xml:space="preserve"> mainly focuses on DASH and VR service types in R17, we have already been able to provide a basic framework of configuration and reporting to support </w:t>
      </w:r>
      <w:proofErr w:type="spellStart"/>
      <w:r>
        <w:rPr>
          <w:rFonts w:hint="eastAsia"/>
          <w:lang w:eastAsia="zh-CN"/>
        </w:rPr>
        <w:t>RVQoE</w:t>
      </w:r>
      <w:proofErr w:type="spellEnd"/>
      <w:r>
        <w:rPr>
          <w:rFonts w:hint="eastAsia"/>
          <w:lang w:eastAsia="zh-CN"/>
        </w:rPr>
        <w:t>.</w:t>
      </w:r>
    </w:p>
    <w:p w14:paraId="51D08AD4" w14:textId="77777777" w:rsidR="009B4DC8" w:rsidRPr="00FA2A85" w:rsidRDefault="009B4DC8" w:rsidP="009B4DC8">
      <w:pPr>
        <w:rPr>
          <w:b/>
          <w:lang w:eastAsia="zh-CN"/>
        </w:rPr>
      </w:pPr>
      <w:r w:rsidRPr="00FA2A85">
        <w:rPr>
          <w:rFonts w:hint="eastAsia"/>
          <w:b/>
          <w:lang w:eastAsia="zh-CN"/>
        </w:rPr>
        <w:t xml:space="preserve">Observation 2: Buffer level and Playout delay for media start-up has been introduced as </w:t>
      </w:r>
      <w:proofErr w:type="spellStart"/>
      <w:r w:rsidRPr="00FA2A85">
        <w:rPr>
          <w:rFonts w:hint="eastAsia"/>
          <w:b/>
          <w:lang w:eastAsia="zh-CN"/>
        </w:rPr>
        <w:t>RVQoE</w:t>
      </w:r>
      <w:proofErr w:type="spellEnd"/>
      <w:r w:rsidRPr="00FA2A85">
        <w:rPr>
          <w:rFonts w:hint="eastAsia"/>
          <w:b/>
          <w:lang w:eastAsia="zh-CN"/>
        </w:rPr>
        <w:t xml:space="preserve"> metrics for DASH and VR service types.</w:t>
      </w:r>
    </w:p>
    <w:p w14:paraId="486AD490" w14:textId="77777777" w:rsidR="009B4DC8" w:rsidRDefault="009B4DC8" w:rsidP="009B4DC8">
      <w:pPr>
        <w:rPr>
          <w:lang w:eastAsia="zh-CN"/>
        </w:rPr>
      </w:pPr>
      <w:r>
        <w:rPr>
          <w:rFonts w:hint="eastAsia"/>
          <w:lang w:eastAsia="zh-CN"/>
        </w:rPr>
        <w:t>As specified in TS 26.247 [3], QoE metrics of Buffer Level and Playout Delay for Media Start-up has been defined as follows,</w:t>
      </w:r>
    </w:p>
    <w:p w14:paraId="45696138" w14:textId="77777777" w:rsidR="00FA2A85" w:rsidRDefault="003B1418" w:rsidP="00641205">
      <w:pPr>
        <w:rPr>
          <w:lang w:eastAsia="zh-CN"/>
        </w:rPr>
      </w:pPr>
      <w:r>
        <w:rPr>
          <w:rFonts w:hint="eastAsia"/>
          <w:noProof/>
          <w:lang w:val="en-US" w:eastAsia="zh-CN"/>
        </w:rPr>
        <w:lastRenderedPageBreak/>
        <w:drawing>
          <wp:inline distT="0" distB="0" distL="0" distR="0" wp14:anchorId="157F1E7A" wp14:editId="48C0DAAD">
            <wp:extent cx="6122035" cy="3516063"/>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6122035" cy="3516063"/>
                    </a:xfrm>
                    <a:prstGeom prst="rect">
                      <a:avLst/>
                    </a:prstGeom>
                    <a:noFill/>
                    <a:ln w="9525">
                      <a:noFill/>
                      <a:miter lim="800000"/>
                      <a:headEnd/>
                      <a:tailEnd/>
                    </a:ln>
                  </pic:spPr>
                </pic:pic>
              </a:graphicData>
            </a:graphic>
          </wp:inline>
        </w:drawing>
      </w:r>
    </w:p>
    <w:p w14:paraId="76C37110" w14:textId="77777777" w:rsidR="00D06C65" w:rsidRPr="00D06C65" w:rsidRDefault="00D06C65" w:rsidP="00D06C6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 w:name="_Toc26283707"/>
      <w:r w:rsidRPr="00D06C65">
        <w:rPr>
          <w:rFonts w:ascii="Arial" w:hAnsi="Arial"/>
          <w:sz w:val="28"/>
        </w:rPr>
        <w:t>10.2.</w:t>
      </w:r>
      <w:r w:rsidRPr="00D06C65">
        <w:rPr>
          <w:rFonts w:ascii="Arial" w:hAnsi="Arial" w:hint="eastAsia"/>
          <w:sz w:val="28"/>
          <w:lang w:eastAsia="zh-CN"/>
        </w:rPr>
        <w:t>9</w:t>
      </w:r>
      <w:r w:rsidRPr="00D06C65">
        <w:rPr>
          <w:rFonts w:ascii="Arial" w:hAnsi="Arial"/>
          <w:sz w:val="28"/>
        </w:rPr>
        <w:tab/>
        <w:t>Playout Delay</w:t>
      </w:r>
      <w:r w:rsidRPr="00D06C65">
        <w:rPr>
          <w:rFonts w:ascii="Arial" w:hAnsi="Arial" w:hint="eastAsia"/>
          <w:sz w:val="28"/>
          <w:lang w:eastAsia="zh-CN"/>
        </w:rPr>
        <w:t xml:space="preserve"> for Media Start-up</w:t>
      </w:r>
      <w:bookmarkEnd w:id="2"/>
    </w:p>
    <w:p w14:paraId="42D57D35" w14:textId="77777777" w:rsidR="00D06C65" w:rsidRPr="00D06C65" w:rsidRDefault="00D06C65" w:rsidP="00D06C65">
      <w:pPr>
        <w:overflowPunct w:val="0"/>
        <w:autoSpaceDE w:val="0"/>
        <w:autoSpaceDN w:val="0"/>
        <w:adjustRightInd w:val="0"/>
        <w:textAlignment w:val="baseline"/>
        <w:rPr>
          <w:lang w:eastAsia="zh-CN"/>
        </w:rPr>
      </w:pPr>
      <w:r w:rsidRPr="00D06C65">
        <w:t xml:space="preserve">This metric in </w:t>
      </w:r>
      <w:r w:rsidRPr="00D06C65">
        <w:rPr>
          <w:rFonts w:cs="Courier New"/>
        </w:rPr>
        <w:t xml:space="preserve">Table </w:t>
      </w:r>
      <w:r w:rsidRPr="00D06C65">
        <w:rPr>
          <w:rFonts w:cs="Courier New"/>
          <w:lang w:eastAsia="zh-CN"/>
        </w:rPr>
        <w:t>31a</w:t>
      </w:r>
      <w:r w:rsidRPr="00D06C65">
        <w:t xml:space="preserve"> </w:t>
      </w:r>
      <w:r w:rsidRPr="00D06C65">
        <w:rPr>
          <w:rFonts w:hint="eastAsia"/>
          <w:lang w:eastAsia="zh-CN"/>
        </w:rPr>
        <w:t>indicate</w:t>
      </w:r>
      <w:r w:rsidRPr="00D06C65">
        <w:t xml:space="preserve">s the </w:t>
      </w:r>
      <w:r w:rsidRPr="00D06C65">
        <w:rPr>
          <w:rFonts w:hint="eastAsia"/>
          <w:lang w:eastAsia="zh-CN"/>
        </w:rPr>
        <w:t>waiting time that the user experiences for media start-up.</w:t>
      </w:r>
    </w:p>
    <w:p w14:paraId="1331209D" w14:textId="77777777" w:rsidR="00D06C65" w:rsidRPr="00D06C65" w:rsidRDefault="00D06C65" w:rsidP="00D06C65">
      <w:pPr>
        <w:overflowPunct w:val="0"/>
        <w:autoSpaceDE w:val="0"/>
        <w:autoSpaceDN w:val="0"/>
        <w:adjustRightInd w:val="0"/>
        <w:textAlignment w:val="baseline"/>
      </w:pPr>
      <w:r w:rsidRPr="00D06C65">
        <w:t>The metric is only logged at the time point when the media start-up happens.</w:t>
      </w:r>
    </w:p>
    <w:p w14:paraId="5EBCF004" w14:textId="77777777" w:rsidR="00D06C65" w:rsidRPr="00D06C65" w:rsidRDefault="00D06C65" w:rsidP="00D06C65">
      <w:pPr>
        <w:keepNext/>
        <w:keepLines/>
        <w:overflowPunct w:val="0"/>
        <w:autoSpaceDE w:val="0"/>
        <w:autoSpaceDN w:val="0"/>
        <w:adjustRightInd w:val="0"/>
        <w:spacing w:before="60"/>
        <w:jc w:val="center"/>
        <w:textAlignment w:val="baseline"/>
        <w:rPr>
          <w:rFonts w:ascii="Arial" w:hAnsi="Arial"/>
          <w:b/>
          <w:lang w:eastAsia="zh-CN"/>
        </w:rPr>
      </w:pPr>
      <w:r w:rsidRPr="00D06C65">
        <w:rPr>
          <w:rFonts w:ascii="Arial" w:hAnsi="Arial" w:cs="Courier New"/>
          <w:b/>
        </w:rPr>
        <w:t xml:space="preserve">Table </w:t>
      </w:r>
      <w:r w:rsidRPr="00D06C65">
        <w:rPr>
          <w:rFonts w:ascii="Arial" w:hAnsi="Arial" w:cs="Courier New"/>
          <w:b/>
          <w:lang w:eastAsia="zh-CN"/>
        </w:rPr>
        <w:t>31a</w:t>
      </w:r>
      <w:r w:rsidRPr="00D06C65">
        <w:rPr>
          <w:rFonts w:ascii="Arial" w:hAnsi="Arial" w:cs="Courier New"/>
          <w:b/>
        </w:rPr>
        <w:t xml:space="preserve">: </w:t>
      </w:r>
      <w:r w:rsidRPr="00D06C65">
        <w:rPr>
          <w:rFonts w:ascii="Arial" w:hAnsi="Arial"/>
          <w:b/>
        </w:rPr>
        <w:t>Playout Delay</w:t>
      </w:r>
      <w:r w:rsidRPr="00D06C65">
        <w:rPr>
          <w:rFonts w:ascii="Arial" w:hAnsi="Arial" w:hint="eastAsia"/>
          <w:b/>
          <w:lang w:eastAsia="zh-CN"/>
        </w:rPr>
        <w:t xml:space="preserve"> for Media Start-up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3060"/>
        <w:gridCol w:w="1760"/>
        <w:gridCol w:w="4477"/>
      </w:tblGrid>
      <w:tr w:rsidR="00D06C65" w:rsidRPr="00D06C65" w14:paraId="3C9EDB8D" w14:textId="77777777" w:rsidTr="00F7624C">
        <w:trPr>
          <w:jc w:val="center"/>
        </w:trPr>
        <w:tc>
          <w:tcPr>
            <w:tcW w:w="2835" w:type="dxa"/>
            <w:shd w:val="clear" w:color="auto" w:fill="BFBFBF"/>
          </w:tcPr>
          <w:p w14:paraId="1150A026" w14:textId="77777777" w:rsidR="00D06C65" w:rsidRPr="00D06C65" w:rsidRDefault="00D06C65" w:rsidP="00D06C6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D06C65">
              <w:rPr>
                <w:rFonts w:ascii="Arial" w:eastAsia="MS Mincho" w:hAnsi="Arial"/>
                <w:b/>
                <w:sz w:val="18"/>
                <w:lang w:eastAsia="ja-JP"/>
              </w:rPr>
              <w:t>Key</w:t>
            </w:r>
          </w:p>
        </w:tc>
        <w:tc>
          <w:tcPr>
            <w:tcW w:w="1760" w:type="dxa"/>
            <w:shd w:val="clear" w:color="auto" w:fill="BFBFBF"/>
          </w:tcPr>
          <w:p w14:paraId="5D1C8B59" w14:textId="77777777" w:rsidR="00D06C65" w:rsidRPr="00D06C65" w:rsidRDefault="00D06C65" w:rsidP="00D06C6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D06C65">
              <w:rPr>
                <w:rFonts w:ascii="Arial" w:eastAsia="MS Mincho" w:hAnsi="Arial"/>
                <w:b/>
                <w:sz w:val="18"/>
                <w:lang w:eastAsia="ja-JP"/>
              </w:rPr>
              <w:t>Type</w:t>
            </w:r>
          </w:p>
        </w:tc>
        <w:tc>
          <w:tcPr>
            <w:tcW w:w="4477" w:type="dxa"/>
            <w:shd w:val="clear" w:color="auto" w:fill="BFBFBF"/>
          </w:tcPr>
          <w:p w14:paraId="2B1AC25B" w14:textId="77777777" w:rsidR="00D06C65" w:rsidRPr="00D06C65" w:rsidRDefault="00D06C65" w:rsidP="00D06C6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D06C65">
              <w:rPr>
                <w:rFonts w:ascii="Arial" w:eastAsia="MS Mincho" w:hAnsi="Arial"/>
                <w:b/>
                <w:sz w:val="18"/>
                <w:lang w:eastAsia="ja-JP"/>
              </w:rPr>
              <w:t>Description</w:t>
            </w:r>
          </w:p>
        </w:tc>
      </w:tr>
      <w:tr w:rsidR="00D06C65" w:rsidRPr="00D06C65" w14:paraId="50DC0C67" w14:textId="77777777" w:rsidTr="00F7624C">
        <w:trPr>
          <w:jc w:val="center"/>
        </w:trPr>
        <w:tc>
          <w:tcPr>
            <w:tcW w:w="2835" w:type="dxa"/>
            <w:shd w:val="clear" w:color="auto" w:fill="FFFFFF"/>
          </w:tcPr>
          <w:p w14:paraId="3559766E" w14:textId="77777777" w:rsidR="00D06C65" w:rsidRPr="00D06C65" w:rsidRDefault="00D06C65" w:rsidP="00D06C65">
            <w:pPr>
              <w:keepNext/>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D06C65">
              <w:rPr>
                <w:rFonts w:ascii="Courier New" w:eastAsia="MS Mincho" w:hAnsi="Courier New" w:cs="Courier New"/>
                <w:sz w:val="18"/>
                <w:lang w:eastAsia="ja-JP"/>
              </w:rPr>
              <w:t>PlayoutDelay</w:t>
            </w:r>
            <w:r w:rsidRPr="00D06C65">
              <w:rPr>
                <w:rFonts w:ascii="Courier New" w:hAnsi="Courier New" w:cs="Courier New" w:hint="eastAsia"/>
                <w:sz w:val="18"/>
                <w:lang w:eastAsia="zh-CN"/>
              </w:rPr>
              <w:t>forMediaStartup</w:t>
            </w:r>
            <w:proofErr w:type="spellEnd"/>
          </w:p>
        </w:tc>
        <w:tc>
          <w:tcPr>
            <w:tcW w:w="1760" w:type="dxa"/>
            <w:shd w:val="clear" w:color="auto" w:fill="FFFFFF"/>
          </w:tcPr>
          <w:p w14:paraId="44213B5E" w14:textId="77777777" w:rsidR="00D06C65" w:rsidRPr="00D06C65" w:rsidRDefault="00D06C65" w:rsidP="00D06C65">
            <w:pPr>
              <w:keepNext/>
              <w:keepLines/>
              <w:overflowPunct w:val="0"/>
              <w:autoSpaceDE w:val="0"/>
              <w:autoSpaceDN w:val="0"/>
              <w:adjustRightInd w:val="0"/>
              <w:spacing w:after="0"/>
              <w:textAlignment w:val="baseline"/>
              <w:rPr>
                <w:rFonts w:ascii="Courier New" w:eastAsia="MS Mincho" w:hAnsi="Courier New" w:cs="Courier New"/>
                <w:sz w:val="18"/>
                <w:lang w:eastAsia="ja-JP"/>
              </w:rPr>
            </w:pPr>
            <w:r w:rsidRPr="00D06C65">
              <w:rPr>
                <w:rFonts w:ascii="Courier New" w:eastAsia="MS Mincho" w:hAnsi="Courier New" w:cs="Courier New"/>
                <w:sz w:val="18"/>
                <w:lang w:eastAsia="ja-JP"/>
              </w:rPr>
              <w:t>Integer</w:t>
            </w:r>
          </w:p>
        </w:tc>
        <w:tc>
          <w:tcPr>
            <w:tcW w:w="4477" w:type="dxa"/>
            <w:shd w:val="clear" w:color="auto" w:fill="FFFFFF"/>
          </w:tcPr>
          <w:p w14:paraId="49EF6415" w14:textId="77777777" w:rsidR="00D06C65" w:rsidRPr="00D06C65" w:rsidRDefault="00D06C65" w:rsidP="00D06C65">
            <w:pPr>
              <w:keepNext/>
              <w:keepLines/>
              <w:overflowPunct w:val="0"/>
              <w:autoSpaceDE w:val="0"/>
              <w:autoSpaceDN w:val="0"/>
              <w:adjustRightInd w:val="0"/>
              <w:spacing w:after="0"/>
              <w:textAlignment w:val="baseline"/>
              <w:rPr>
                <w:rFonts w:ascii="Arial" w:hAnsi="Arial"/>
                <w:bCs/>
                <w:noProof/>
                <w:sz w:val="18"/>
                <w:lang w:val="en-CA" w:eastAsia="zh-CN"/>
              </w:rPr>
            </w:pPr>
            <w:r w:rsidRPr="00D06C65">
              <w:rPr>
                <w:rFonts w:ascii="Arial" w:hAnsi="Arial"/>
                <w:sz w:val="18"/>
              </w:rPr>
              <w:t xml:space="preserve">The playout delay </w:t>
            </w:r>
            <w:r w:rsidRPr="00D06C65">
              <w:rPr>
                <w:rFonts w:ascii="Arial" w:hAnsi="Arial" w:hint="eastAsia"/>
                <w:sz w:val="18"/>
                <w:lang w:eastAsia="zh-CN"/>
              </w:rPr>
              <w:t xml:space="preserve">for media start-up </w:t>
            </w:r>
            <w:r w:rsidRPr="00D06C65">
              <w:rPr>
                <w:rFonts w:ascii="Arial" w:hAnsi="Arial"/>
                <w:sz w:val="18"/>
              </w:rPr>
              <w:t>is measured as the time in milliseconds from the</w:t>
            </w:r>
            <w:r w:rsidRPr="00D06C65">
              <w:rPr>
                <w:rFonts w:ascii="Arial" w:hAnsi="Arial" w:hint="eastAsia"/>
                <w:sz w:val="18"/>
                <w:lang w:eastAsia="zh-CN"/>
              </w:rPr>
              <w:t xml:space="preserve"> time instant of DASH player receives </w:t>
            </w:r>
            <w:r w:rsidRPr="00D06C65">
              <w:rPr>
                <w:rFonts w:ascii="Arial" w:hAnsi="Arial"/>
                <w:sz w:val="18"/>
                <w:lang w:eastAsia="zh-CN"/>
              </w:rPr>
              <w:t>play-back-start trigger</w:t>
            </w:r>
            <w:r w:rsidRPr="00D06C65">
              <w:rPr>
                <w:rFonts w:ascii="Arial" w:hAnsi="Arial"/>
                <w:bCs/>
                <w:noProof/>
                <w:sz w:val="18"/>
                <w:lang w:val="en-CA"/>
              </w:rPr>
              <w:t xml:space="preserve"> to the instant of media </w:t>
            </w:r>
            <w:r w:rsidRPr="00D06C65">
              <w:rPr>
                <w:rFonts w:ascii="Arial" w:hAnsi="Arial" w:hint="eastAsia"/>
                <w:bCs/>
                <w:noProof/>
                <w:sz w:val="18"/>
                <w:lang w:val="en-CA" w:eastAsia="zh-CN"/>
              </w:rPr>
              <w:t>playout</w:t>
            </w:r>
            <w:r w:rsidRPr="00D06C65">
              <w:rPr>
                <w:rFonts w:ascii="Arial" w:hAnsi="Arial"/>
                <w:bCs/>
                <w:noProof/>
                <w:sz w:val="18"/>
                <w:lang w:val="en-CA"/>
              </w:rPr>
              <w:t>.</w:t>
            </w:r>
          </w:p>
          <w:p w14:paraId="7FDF58C9" w14:textId="77777777" w:rsidR="00D06C65" w:rsidRPr="00D06C65" w:rsidRDefault="00D06C65" w:rsidP="00D06C65">
            <w:pPr>
              <w:overflowPunct w:val="0"/>
              <w:autoSpaceDE w:val="0"/>
              <w:autoSpaceDN w:val="0"/>
              <w:adjustRightInd w:val="0"/>
              <w:ind w:left="568" w:hanging="284"/>
              <w:textAlignment w:val="baseline"/>
              <w:rPr>
                <w:noProof/>
                <w:lang w:val="en-CA" w:eastAsia="zh-CN"/>
              </w:rPr>
            </w:pPr>
            <w:r w:rsidRPr="00D06C65">
              <w:rPr>
                <w:noProof/>
                <w:lang w:val="en-CA"/>
              </w:rPr>
              <w:t>-</w:t>
            </w:r>
            <w:r w:rsidRPr="00D06C65">
              <w:rPr>
                <w:noProof/>
                <w:lang w:val="en-CA"/>
              </w:rPr>
              <w:tab/>
              <w:t xml:space="preserve">If the MPD has been delivered earlier </w:t>
            </w:r>
            <w:r w:rsidRPr="00D06C65">
              <w:rPr>
                <w:rFonts w:hint="eastAsia"/>
                <w:noProof/>
                <w:lang w:val="en-CA" w:eastAsia="zh-CN"/>
              </w:rPr>
              <w:t>before the user clicks</w:t>
            </w:r>
            <w:r w:rsidRPr="00D06C65">
              <w:rPr>
                <w:noProof/>
                <w:lang w:val="en-CA"/>
              </w:rPr>
              <w:t>, it may include the</w:t>
            </w:r>
            <w:r w:rsidRPr="00D06C65">
              <w:rPr>
                <w:rFonts w:hint="eastAsia"/>
                <w:noProof/>
                <w:lang w:val="en-CA" w:eastAsia="zh-CN"/>
              </w:rPr>
              <w:t xml:space="preserve"> process time of MPD, the</w:t>
            </w:r>
            <w:r w:rsidRPr="00D06C65">
              <w:rPr>
                <w:noProof/>
                <w:lang w:val="en-CA"/>
              </w:rPr>
              <w:t xml:space="preserve"> fetch time of </w:t>
            </w:r>
            <w:r w:rsidRPr="00D06C65">
              <w:rPr>
                <w:rFonts w:hint="eastAsia"/>
                <w:noProof/>
                <w:lang w:val="en-CA" w:eastAsia="zh-CN"/>
              </w:rPr>
              <w:t xml:space="preserve">some </w:t>
            </w:r>
            <w:r w:rsidRPr="00D06C65">
              <w:rPr>
                <w:noProof/>
                <w:lang w:val="en-CA"/>
              </w:rPr>
              <w:t>media segment</w:t>
            </w:r>
            <w:r w:rsidRPr="00D06C65">
              <w:rPr>
                <w:rFonts w:hint="eastAsia"/>
                <w:noProof/>
                <w:lang w:val="en-CA" w:eastAsia="zh-CN"/>
              </w:rPr>
              <w:t>s which are required for media presentation, the process time of segments, and the</w:t>
            </w:r>
            <w:r w:rsidRPr="00D06C65">
              <w:t xml:space="preserve"> </w:t>
            </w:r>
            <w:r w:rsidRPr="00D06C65">
              <w:rPr>
                <w:rFonts w:hint="eastAsia"/>
                <w:lang w:eastAsia="zh-CN"/>
              </w:rPr>
              <w:t xml:space="preserve">time for </w:t>
            </w:r>
            <w:r w:rsidRPr="00D06C65">
              <w:t xml:space="preserve">media </w:t>
            </w:r>
            <w:r w:rsidRPr="00D06C65">
              <w:rPr>
                <w:rFonts w:hint="eastAsia"/>
                <w:lang w:eastAsia="zh-CN"/>
              </w:rPr>
              <w:t>decode and render to the user</w:t>
            </w:r>
            <w:r w:rsidRPr="00D06C65">
              <w:rPr>
                <w:noProof/>
                <w:lang w:val="en-CA"/>
              </w:rPr>
              <w:t>.</w:t>
            </w:r>
          </w:p>
          <w:p w14:paraId="365E0B16" w14:textId="77777777" w:rsidR="00D06C65" w:rsidRPr="00D06C65" w:rsidRDefault="00D06C65" w:rsidP="00D06C65">
            <w:pPr>
              <w:overflowPunct w:val="0"/>
              <w:autoSpaceDE w:val="0"/>
              <w:autoSpaceDN w:val="0"/>
              <w:adjustRightInd w:val="0"/>
              <w:ind w:left="568" w:hanging="284"/>
              <w:textAlignment w:val="baseline"/>
              <w:rPr>
                <w:rFonts w:eastAsia="MS Mincho"/>
                <w:lang w:eastAsia="zh-CN"/>
              </w:rPr>
            </w:pPr>
            <w:r w:rsidRPr="00D06C65">
              <w:rPr>
                <w:noProof/>
                <w:lang w:val="en-CA"/>
              </w:rPr>
              <w:t>-</w:t>
            </w:r>
            <w:r w:rsidRPr="00D06C65">
              <w:rPr>
                <w:noProof/>
                <w:lang w:val="en-CA"/>
              </w:rPr>
              <w:tab/>
              <w:t xml:space="preserve">If no MPD has been fetched earlier, it </w:t>
            </w:r>
            <w:r w:rsidRPr="00D06C65">
              <w:rPr>
                <w:rFonts w:hint="eastAsia"/>
                <w:noProof/>
                <w:lang w:val="en-CA" w:eastAsia="zh-CN"/>
              </w:rPr>
              <w:t>also needs to add</w:t>
            </w:r>
            <w:r w:rsidRPr="00D06C65">
              <w:rPr>
                <w:noProof/>
                <w:lang w:val="en-CA"/>
              </w:rPr>
              <w:t xml:space="preserve"> </w:t>
            </w:r>
            <w:r w:rsidRPr="00D06C65">
              <w:rPr>
                <w:rFonts w:hint="eastAsia"/>
                <w:noProof/>
                <w:lang w:val="en-CA" w:eastAsia="zh-CN"/>
              </w:rPr>
              <w:t xml:space="preserve">the </w:t>
            </w:r>
            <w:r w:rsidRPr="00D06C65">
              <w:rPr>
                <w:noProof/>
                <w:lang w:val="en-CA"/>
              </w:rPr>
              <w:t>fetch time of MPD.</w:t>
            </w:r>
          </w:p>
        </w:tc>
      </w:tr>
    </w:tbl>
    <w:p w14:paraId="24D4BB37" w14:textId="77777777" w:rsidR="00D06C65" w:rsidRPr="00D06C65" w:rsidRDefault="00D06C65" w:rsidP="00D06C65">
      <w:pPr>
        <w:overflowPunct w:val="0"/>
        <w:autoSpaceDE w:val="0"/>
        <w:autoSpaceDN w:val="0"/>
        <w:adjustRightInd w:val="0"/>
        <w:spacing w:after="0"/>
        <w:textAlignment w:val="baseline"/>
      </w:pPr>
    </w:p>
    <w:p w14:paraId="101EE0C2" w14:textId="77777777" w:rsidR="00FC69B8" w:rsidRDefault="00D06C65" w:rsidP="00641205">
      <w:pPr>
        <w:rPr>
          <w:lang w:eastAsia="zh-CN"/>
        </w:rPr>
      </w:pPr>
      <w:r>
        <w:rPr>
          <w:rFonts w:hint="eastAsia"/>
          <w:lang w:eastAsia="zh-CN"/>
        </w:rPr>
        <w:t>As indicated by TS 26.247</w:t>
      </w:r>
      <w:r w:rsidR="00805FC2">
        <w:rPr>
          <w:rFonts w:hint="eastAsia"/>
          <w:lang w:eastAsia="zh-CN"/>
        </w:rPr>
        <w:t>, Buffer Level is a list of</w:t>
      </w:r>
      <w:r w:rsidR="00AD0465">
        <w:rPr>
          <w:rFonts w:hint="eastAsia"/>
          <w:lang w:eastAsia="zh-CN"/>
        </w:rPr>
        <w:t xml:space="preserve"> integers indicating</w:t>
      </w:r>
      <w:r w:rsidR="00805FC2">
        <w:rPr>
          <w:rFonts w:hint="eastAsia"/>
          <w:lang w:eastAsia="zh-CN"/>
        </w:rPr>
        <w:t xml:space="preserve"> levels of the buffer</w:t>
      </w:r>
      <w:r w:rsidR="00AD0465">
        <w:rPr>
          <w:rFonts w:hint="eastAsia"/>
          <w:lang w:eastAsia="zh-CN"/>
        </w:rPr>
        <w:t xml:space="preserve"> in milliseconds</w:t>
      </w:r>
      <w:r w:rsidR="00B711CD">
        <w:rPr>
          <w:rFonts w:hint="eastAsia"/>
          <w:lang w:eastAsia="zh-CN"/>
        </w:rPr>
        <w:t xml:space="preserve"> associated with each integer a real time t of the measurement</w:t>
      </w:r>
      <w:r w:rsidR="00AD0465">
        <w:rPr>
          <w:rFonts w:hint="eastAsia"/>
          <w:lang w:eastAsia="zh-CN"/>
        </w:rPr>
        <w:t>, and a recorded periodicity of n which is a positive integer should also be pre-configured by OAM; while Playout Delay for Media Start-up is an integer measured as the time in milliseconds.</w:t>
      </w:r>
      <w:r w:rsidR="00E84908">
        <w:rPr>
          <w:rFonts w:hint="eastAsia"/>
          <w:lang w:eastAsia="zh-CN"/>
        </w:rPr>
        <w:t xml:space="preserve"> </w:t>
      </w:r>
    </w:p>
    <w:p w14:paraId="0BA139A9" w14:textId="77777777" w:rsidR="0039490C" w:rsidRDefault="00FC69B8" w:rsidP="00641205">
      <w:pPr>
        <w:rPr>
          <w:lang w:eastAsia="zh-CN"/>
        </w:rPr>
      </w:pPr>
      <w:r>
        <w:rPr>
          <w:rFonts w:hint="eastAsia"/>
          <w:lang w:eastAsia="zh-CN"/>
        </w:rPr>
        <w:t>Consequently, from the perspective of configuration, the periodicity n for Buffer Level should be additionally signalled explicitly</w:t>
      </w:r>
      <w:r w:rsidR="005D1681">
        <w:rPr>
          <w:rFonts w:hint="eastAsia"/>
          <w:lang w:eastAsia="zh-CN"/>
        </w:rPr>
        <w:t>.</w:t>
      </w:r>
    </w:p>
    <w:p w14:paraId="432DD14D" w14:textId="77777777" w:rsidR="00E84908" w:rsidRPr="00D06C65" w:rsidRDefault="0039490C" w:rsidP="00641205">
      <w:pPr>
        <w:rPr>
          <w:lang w:eastAsia="zh-CN"/>
        </w:rPr>
      </w:pPr>
      <w:r>
        <w:rPr>
          <w:rFonts w:hint="eastAsia"/>
          <w:lang w:eastAsia="zh-CN"/>
        </w:rPr>
        <w:lastRenderedPageBreak/>
        <w:t>On the other hand,</w:t>
      </w:r>
      <w:r w:rsidR="00027DC1">
        <w:rPr>
          <w:rFonts w:hint="eastAsia"/>
          <w:lang w:eastAsia="zh-CN"/>
        </w:rPr>
        <w:t xml:space="preserve"> from the perspective of reporting,</w:t>
      </w:r>
      <w:r w:rsidR="00FC69B8">
        <w:rPr>
          <w:rFonts w:hint="eastAsia"/>
          <w:lang w:eastAsia="zh-CN"/>
        </w:rPr>
        <w:t xml:space="preserve"> </w:t>
      </w:r>
      <w:r w:rsidR="003C47A0">
        <w:rPr>
          <w:rFonts w:hint="eastAsia"/>
          <w:lang w:eastAsia="zh-CN"/>
        </w:rPr>
        <w:t xml:space="preserve">a list of </w:t>
      </w:r>
      <w:r w:rsidR="00FC69B8">
        <w:rPr>
          <w:rFonts w:hint="eastAsia"/>
          <w:lang w:eastAsia="zh-CN"/>
        </w:rPr>
        <w:t>levels as integers</w:t>
      </w:r>
      <w:r w:rsidR="00027DC1">
        <w:rPr>
          <w:rFonts w:hint="eastAsia"/>
          <w:lang w:eastAsia="zh-CN"/>
        </w:rPr>
        <w:t xml:space="preserve"> for Buffer Level should be signalled explicitly</w:t>
      </w:r>
      <w:r w:rsidR="003C47A0">
        <w:rPr>
          <w:rFonts w:hint="eastAsia"/>
          <w:lang w:eastAsia="zh-CN"/>
        </w:rPr>
        <w:t xml:space="preserve">, and </w:t>
      </w:r>
      <w:r w:rsidR="00027DC1">
        <w:rPr>
          <w:rFonts w:hint="eastAsia"/>
          <w:lang w:eastAsia="zh-CN"/>
        </w:rPr>
        <w:t>potentially a start time of the</w:t>
      </w:r>
      <w:r w:rsidR="00B711CD">
        <w:rPr>
          <w:rFonts w:hint="eastAsia"/>
          <w:lang w:eastAsia="zh-CN"/>
        </w:rPr>
        <w:t xml:space="preserve"> Buffer Level</w:t>
      </w:r>
      <w:r w:rsidR="00027DC1">
        <w:rPr>
          <w:rFonts w:hint="eastAsia"/>
          <w:lang w:eastAsia="zh-CN"/>
        </w:rPr>
        <w:t xml:space="preserve"> measurement could be additionally signalled since </w:t>
      </w:r>
      <w:r w:rsidR="00B711CD">
        <w:rPr>
          <w:rFonts w:hint="eastAsia"/>
          <w:lang w:eastAsia="zh-CN"/>
        </w:rPr>
        <w:t xml:space="preserve">in our understanding </w:t>
      </w:r>
      <w:r w:rsidR="00027DC1">
        <w:rPr>
          <w:rFonts w:hint="eastAsia"/>
          <w:lang w:eastAsia="zh-CN"/>
        </w:rPr>
        <w:t>there</w:t>
      </w:r>
      <w:r w:rsidR="00027DC1">
        <w:rPr>
          <w:lang w:eastAsia="zh-CN"/>
        </w:rPr>
        <w:t>’</w:t>
      </w:r>
      <w:r w:rsidR="00027DC1">
        <w:rPr>
          <w:rFonts w:hint="eastAsia"/>
          <w:lang w:eastAsia="zh-CN"/>
        </w:rPr>
        <w:t xml:space="preserve">s no need to </w:t>
      </w:r>
      <w:r w:rsidR="00B711CD">
        <w:rPr>
          <w:rFonts w:hint="eastAsia"/>
          <w:lang w:eastAsia="zh-CN"/>
        </w:rPr>
        <w:t xml:space="preserve">signal real time t every </w:t>
      </w:r>
      <w:proofErr w:type="gramStart"/>
      <w:r w:rsidR="00B711CD">
        <w:rPr>
          <w:rFonts w:hint="eastAsia"/>
          <w:lang w:eastAsia="zh-CN"/>
        </w:rPr>
        <w:t>time</w:t>
      </w:r>
      <w:proofErr w:type="gramEnd"/>
      <w:r w:rsidR="00B711CD">
        <w:rPr>
          <w:rFonts w:hint="eastAsia"/>
          <w:lang w:eastAsia="zh-CN"/>
        </w:rPr>
        <w:t xml:space="preserve"> we report the level assuming that Buffer Level will be measured cons</w:t>
      </w:r>
      <w:r w:rsidR="00EA750F">
        <w:rPr>
          <w:rFonts w:hint="eastAsia"/>
          <w:lang w:eastAsia="zh-CN"/>
        </w:rPr>
        <w:t>iste</w:t>
      </w:r>
      <w:r w:rsidR="00B711CD">
        <w:rPr>
          <w:rFonts w:hint="eastAsia"/>
          <w:lang w:eastAsia="zh-CN"/>
        </w:rPr>
        <w:t>ntly after the</w:t>
      </w:r>
      <w:r>
        <w:rPr>
          <w:rFonts w:hint="eastAsia"/>
          <w:lang w:eastAsia="zh-CN"/>
        </w:rPr>
        <w:t xml:space="preserve"> Buffer Level</w:t>
      </w:r>
      <w:r w:rsidR="00B711CD">
        <w:rPr>
          <w:rFonts w:hint="eastAsia"/>
          <w:lang w:eastAsia="zh-CN"/>
        </w:rPr>
        <w:t xml:space="preserve"> measurement start</w:t>
      </w:r>
      <w:r w:rsidR="003C47A0">
        <w:rPr>
          <w:rFonts w:hint="eastAsia"/>
          <w:lang w:eastAsia="zh-CN"/>
        </w:rPr>
        <w:t>.</w:t>
      </w:r>
      <w:r>
        <w:rPr>
          <w:rFonts w:hint="eastAsia"/>
          <w:lang w:eastAsia="zh-CN"/>
        </w:rPr>
        <w:t xml:space="preserve"> While for Playout Delay for Media Start-up, the time instant of DASH player received play-back-start trigger and the delay as an integer should be signalled explicitly.</w:t>
      </w:r>
    </w:p>
    <w:p w14:paraId="4FC346B2" w14:textId="77777777" w:rsidR="003B1418" w:rsidRDefault="005D1681" w:rsidP="00641205">
      <w:pPr>
        <w:rPr>
          <w:b/>
          <w:lang w:eastAsia="zh-CN"/>
        </w:rPr>
      </w:pPr>
      <w:r>
        <w:rPr>
          <w:rFonts w:hint="eastAsia"/>
          <w:b/>
          <w:lang w:eastAsia="zh-CN"/>
        </w:rPr>
        <w:t>Proposal 2</w:t>
      </w:r>
      <w:r w:rsidRPr="00E4161E">
        <w:rPr>
          <w:rFonts w:hint="eastAsia"/>
          <w:b/>
          <w:lang w:eastAsia="zh-CN"/>
        </w:rPr>
        <w:t>:</w:t>
      </w:r>
      <w:r>
        <w:rPr>
          <w:rFonts w:hint="eastAsia"/>
          <w:b/>
          <w:lang w:eastAsia="zh-CN"/>
        </w:rPr>
        <w:t xml:space="preserve"> The periodicity n for Buffer Level should be signalled explicitly for</w:t>
      </w:r>
      <w:r w:rsidR="004D49EC">
        <w:rPr>
          <w:rFonts w:hint="eastAsia"/>
          <w:b/>
          <w:lang w:eastAsia="zh-CN"/>
        </w:rPr>
        <w:t xml:space="preserve"> </w:t>
      </w:r>
      <w:proofErr w:type="spellStart"/>
      <w:r w:rsidR="004D49EC">
        <w:rPr>
          <w:rFonts w:hint="eastAsia"/>
          <w:b/>
          <w:lang w:eastAsia="zh-CN"/>
        </w:rPr>
        <w:t>RVQoE</w:t>
      </w:r>
      <w:proofErr w:type="spellEnd"/>
      <w:r>
        <w:rPr>
          <w:rFonts w:hint="eastAsia"/>
          <w:b/>
          <w:lang w:eastAsia="zh-CN"/>
        </w:rPr>
        <w:t xml:space="preserve"> configuration.</w:t>
      </w:r>
    </w:p>
    <w:p w14:paraId="117BFEB2" w14:textId="77777777" w:rsidR="005D1681" w:rsidRDefault="005D1681" w:rsidP="00641205">
      <w:pPr>
        <w:rPr>
          <w:b/>
          <w:lang w:eastAsia="zh-CN"/>
        </w:rPr>
      </w:pPr>
      <w:r>
        <w:rPr>
          <w:rFonts w:hint="eastAsia"/>
          <w:b/>
          <w:lang w:eastAsia="zh-CN"/>
        </w:rPr>
        <w:t>Proposal 3: A list of levels as integers for Buffer Level should be signalled explicitly for</w:t>
      </w:r>
      <w:r w:rsidR="004D49EC" w:rsidRPr="004D49EC">
        <w:rPr>
          <w:rFonts w:hint="eastAsia"/>
          <w:b/>
          <w:lang w:eastAsia="zh-CN"/>
        </w:rPr>
        <w:t xml:space="preserve"> </w:t>
      </w:r>
      <w:proofErr w:type="spellStart"/>
      <w:r w:rsidR="004D49EC">
        <w:rPr>
          <w:rFonts w:hint="eastAsia"/>
          <w:b/>
          <w:lang w:eastAsia="zh-CN"/>
        </w:rPr>
        <w:t>RVQoE</w:t>
      </w:r>
      <w:proofErr w:type="spellEnd"/>
      <w:r>
        <w:rPr>
          <w:rFonts w:hint="eastAsia"/>
          <w:b/>
          <w:lang w:eastAsia="zh-CN"/>
        </w:rPr>
        <w:t xml:space="preserve"> reporting.</w:t>
      </w:r>
    </w:p>
    <w:p w14:paraId="5CE6B8F2" w14:textId="77777777" w:rsidR="005D1681" w:rsidRDefault="005D1681" w:rsidP="00641205">
      <w:pPr>
        <w:rPr>
          <w:b/>
          <w:lang w:eastAsia="zh-CN"/>
        </w:rPr>
      </w:pPr>
      <w:r>
        <w:rPr>
          <w:rFonts w:hint="eastAsia"/>
          <w:b/>
          <w:lang w:eastAsia="zh-CN"/>
        </w:rPr>
        <w:t xml:space="preserve">Proposal 4: The time when Buffer Level measurement starts could be signalled explicitly for </w:t>
      </w:r>
      <w:proofErr w:type="spellStart"/>
      <w:r w:rsidR="004D49EC">
        <w:rPr>
          <w:rFonts w:hint="eastAsia"/>
          <w:b/>
          <w:lang w:eastAsia="zh-CN"/>
        </w:rPr>
        <w:t>RVQoE</w:t>
      </w:r>
      <w:proofErr w:type="spellEnd"/>
      <w:r w:rsidR="004D49EC">
        <w:rPr>
          <w:rFonts w:hint="eastAsia"/>
          <w:b/>
          <w:lang w:eastAsia="zh-CN"/>
        </w:rPr>
        <w:t xml:space="preserve"> </w:t>
      </w:r>
      <w:r>
        <w:rPr>
          <w:rFonts w:hint="eastAsia"/>
          <w:b/>
          <w:lang w:eastAsia="zh-CN"/>
        </w:rPr>
        <w:t>reporting.</w:t>
      </w:r>
    </w:p>
    <w:p w14:paraId="1A52044B" w14:textId="77777777" w:rsidR="00FA2A85" w:rsidRPr="004D49EC" w:rsidRDefault="005D1681" w:rsidP="00641205">
      <w:pPr>
        <w:rPr>
          <w:lang w:eastAsia="zh-CN"/>
        </w:rPr>
      </w:pPr>
      <w:r>
        <w:rPr>
          <w:rFonts w:hint="eastAsia"/>
          <w:b/>
          <w:lang w:eastAsia="zh-CN"/>
        </w:rPr>
        <w:t>Proposal 5: The time instant of DASH play received play-back-start trigger</w:t>
      </w:r>
      <w:r w:rsidR="004D49EC">
        <w:rPr>
          <w:rFonts w:hint="eastAsia"/>
          <w:b/>
          <w:lang w:eastAsia="zh-CN"/>
        </w:rPr>
        <w:t xml:space="preserve"> and the playout delay as integer should be signalled explicitly for </w:t>
      </w:r>
      <w:proofErr w:type="spellStart"/>
      <w:r w:rsidR="004D49EC">
        <w:rPr>
          <w:rFonts w:hint="eastAsia"/>
          <w:b/>
          <w:lang w:eastAsia="zh-CN"/>
        </w:rPr>
        <w:t>RVQoE</w:t>
      </w:r>
      <w:proofErr w:type="spellEnd"/>
      <w:r w:rsidR="004D49EC">
        <w:rPr>
          <w:rFonts w:hint="eastAsia"/>
          <w:b/>
          <w:lang w:eastAsia="zh-CN"/>
        </w:rPr>
        <w:t xml:space="preserve"> reporting.</w:t>
      </w:r>
    </w:p>
    <w:p w14:paraId="577B65B2" w14:textId="77777777" w:rsidR="00CD4C7B" w:rsidRPr="006E13D1" w:rsidRDefault="00B03536" w:rsidP="00CD4C7B">
      <w:pPr>
        <w:pStyle w:val="1"/>
      </w:pPr>
      <w:r>
        <w:rPr>
          <w:rFonts w:hint="eastAsia"/>
          <w:lang w:eastAsia="zh-CN"/>
        </w:rPr>
        <w:t>3</w:t>
      </w:r>
      <w:r w:rsidR="00CD4C7B" w:rsidRPr="006E13D1">
        <w:tab/>
      </w:r>
      <w:r w:rsidR="001F5C44">
        <w:t>Conclusion</w:t>
      </w:r>
    </w:p>
    <w:p w14:paraId="33F93D33" w14:textId="77777777" w:rsidR="00CD4C7B" w:rsidRDefault="00A242F5" w:rsidP="00A242F5">
      <w:pPr>
        <w:rPr>
          <w:lang w:eastAsia="zh-CN"/>
        </w:rPr>
      </w:pPr>
      <w:r>
        <w:t xml:space="preserve">This </w:t>
      </w:r>
      <w:r w:rsidR="000302C1">
        <w:rPr>
          <w:rFonts w:hint="eastAsia"/>
          <w:lang w:eastAsia="zh-CN"/>
        </w:rPr>
        <w:t xml:space="preserve">contribution discusses </w:t>
      </w:r>
      <w:r w:rsidR="0067066E">
        <w:rPr>
          <w:rFonts w:hint="eastAsia"/>
          <w:lang w:eastAsia="zh-CN"/>
        </w:rPr>
        <w:t>NR QoE management, and provides following proposals,</w:t>
      </w:r>
    </w:p>
    <w:p w14:paraId="7BAD97B4" w14:textId="77777777" w:rsidR="00872B01" w:rsidRPr="000A115D" w:rsidRDefault="00872B01" w:rsidP="00872B01">
      <w:pPr>
        <w:rPr>
          <w:b/>
          <w:lang w:eastAsia="zh-CN"/>
        </w:rPr>
      </w:pPr>
      <w:r w:rsidRPr="000A115D">
        <w:rPr>
          <w:rFonts w:hint="eastAsia"/>
          <w:b/>
          <w:lang w:eastAsia="zh-CN"/>
        </w:rPr>
        <w:t xml:space="preserve">Observation 1: NG-RAN is able to know which </w:t>
      </w:r>
      <w:proofErr w:type="spellStart"/>
      <w:r w:rsidRPr="000A115D">
        <w:rPr>
          <w:rFonts w:hint="eastAsia"/>
          <w:b/>
          <w:lang w:eastAsia="zh-CN"/>
        </w:rPr>
        <w:t>RVQoE</w:t>
      </w:r>
      <w:proofErr w:type="spellEnd"/>
      <w:r w:rsidRPr="000A115D">
        <w:rPr>
          <w:rFonts w:hint="eastAsia"/>
          <w:b/>
          <w:lang w:eastAsia="zh-CN"/>
        </w:rPr>
        <w:t xml:space="preserve"> metrics could be configured to UE.</w:t>
      </w:r>
    </w:p>
    <w:p w14:paraId="4DA1CDD9" w14:textId="77777777" w:rsidR="00872B01" w:rsidRDefault="00872B01" w:rsidP="00872B01">
      <w:pPr>
        <w:rPr>
          <w:lang w:eastAsia="zh-CN"/>
        </w:rPr>
      </w:pPr>
      <w:r>
        <w:rPr>
          <w:rFonts w:hint="eastAsia"/>
          <w:b/>
          <w:lang w:eastAsia="zh-CN"/>
        </w:rPr>
        <w:t>Proposal 1</w:t>
      </w:r>
      <w:r w:rsidRPr="00E4161E">
        <w:rPr>
          <w:rFonts w:hint="eastAsia"/>
          <w:b/>
          <w:lang w:eastAsia="zh-CN"/>
        </w:rPr>
        <w:t>:</w:t>
      </w:r>
      <w:r>
        <w:rPr>
          <w:rFonts w:hint="eastAsia"/>
          <w:b/>
          <w:lang w:eastAsia="zh-CN"/>
        </w:rPr>
        <w:t xml:space="preserve"> No need to define new procedure/message to support configuration and reporting for </w:t>
      </w:r>
      <w:proofErr w:type="spellStart"/>
      <w:r>
        <w:rPr>
          <w:rFonts w:hint="eastAsia"/>
          <w:b/>
          <w:lang w:eastAsia="zh-CN"/>
        </w:rPr>
        <w:t>RVQoE</w:t>
      </w:r>
      <w:proofErr w:type="spellEnd"/>
      <w:r>
        <w:rPr>
          <w:rFonts w:hint="eastAsia"/>
          <w:b/>
          <w:lang w:eastAsia="zh-CN"/>
        </w:rPr>
        <w:t xml:space="preserve">. Legacy QoE and </w:t>
      </w:r>
      <w:proofErr w:type="spellStart"/>
      <w:r>
        <w:rPr>
          <w:rFonts w:hint="eastAsia"/>
          <w:b/>
          <w:lang w:eastAsia="zh-CN"/>
        </w:rPr>
        <w:t>RVQoE</w:t>
      </w:r>
      <w:proofErr w:type="spellEnd"/>
      <w:r>
        <w:rPr>
          <w:rFonts w:hint="eastAsia"/>
          <w:b/>
          <w:lang w:eastAsia="zh-CN"/>
        </w:rPr>
        <w:t xml:space="preserve"> could be configured and reported under the same framework at the RRC level.</w:t>
      </w:r>
    </w:p>
    <w:p w14:paraId="5362E89B" w14:textId="77777777" w:rsidR="00872B01" w:rsidRPr="00FA2A85" w:rsidRDefault="00872B01" w:rsidP="00872B01">
      <w:pPr>
        <w:rPr>
          <w:b/>
          <w:lang w:eastAsia="zh-CN"/>
        </w:rPr>
      </w:pPr>
      <w:r w:rsidRPr="00FA2A85">
        <w:rPr>
          <w:rFonts w:hint="eastAsia"/>
          <w:b/>
          <w:lang w:eastAsia="zh-CN"/>
        </w:rPr>
        <w:t xml:space="preserve">Observation 2: Buffer level and Playout delay for media start-up has been introduced as </w:t>
      </w:r>
      <w:proofErr w:type="spellStart"/>
      <w:r w:rsidRPr="00FA2A85">
        <w:rPr>
          <w:rFonts w:hint="eastAsia"/>
          <w:b/>
          <w:lang w:eastAsia="zh-CN"/>
        </w:rPr>
        <w:t>RVQoE</w:t>
      </w:r>
      <w:proofErr w:type="spellEnd"/>
      <w:r w:rsidRPr="00FA2A85">
        <w:rPr>
          <w:rFonts w:hint="eastAsia"/>
          <w:b/>
          <w:lang w:eastAsia="zh-CN"/>
        </w:rPr>
        <w:t xml:space="preserve"> metrics for DASH and VR service types.</w:t>
      </w:r>
    </w:p>
    <w:p w14:paraId="148255EE" w14:textId="77777777" w:rsidR="00872B01" w:rsidRDefault="00872B01" w:rsidP="00872B01">
      <w:pPr>
        <w:rPr>
          <w:b/>
          <w:lang w:eastAsia="zh-CN"/>
        </w:rPr>
      </w:pPr>
      <w:r>
        <w:rPr>
          <w:rFonts w:hint="eastAsia"/>
          <w:b/>
          <w:lang w:eastAsia="zh-CN"/>
        </w:rPr>
        <w:t>Proposal 2</w:t>
      </w:r>
      <w:r w:rsidRPr="00E4161E">
        <w:rPr>
          <w:rFonts w:hint="eastAsia"/>
          <w:b/>
          <w:lang w:eastAsia="zh-CN"/>
        </w:rPr>
        <w:t>:</w:t>
      </w:r>
      <w:r>
        <w:rPr>
          <w:rFonts w:hint="eastAsia"/>
          <w:b/>
          <w:lang w:eastAsia="zh-CN"/>
        </w:rPr>
        <w:t xml:space="preserve"> The periodicity n for Buffer Level should be signalled explicitly for </w:t>
      </w:r>
      <w:proofErr w:type="spellStart"/>
      <w:r>
        <w:rPr>
          <w:rFonts w:hint="eastAsia"/>
          <w:b/>
          <w:lang w:eastAsia="zh-CN"/>
        </w:rPr>
        <w:t>RVQoE</w:t>
      </w:r>
      <w:proofErr w:type="spellEnd"/>
      <w:r>
        <w:rPr>
          <w:rFonts w:hint="eastAsia"/>
          <w:b/>
          <w:lang w:eastAsia="zh-CN"/>
        </w:rPr>
        <w:t xml:space="preserve"> configuration.</w:t>
      </w:r>
    </w:p>
    <w:p w14:paraId="67275A35" w14:textId="77777777" w:rsidR="00872B01" w:rsidRDefault="00872B01" w:rsidP="00872B01">
      <w:pPr>
        <w:rPr>
          <w:b/>
          <w:lang w:eastAsia="zh-CN"/>
        </w:rPr>
      </w:pPr>
      <w:r>
        <w:rPr>
          <w:rFonts w:hint="eastAsia"/>
          <w:b/>
          <w:lang w:eastAsia="zh-CN"/>
        </w:rPr>
        <w:t>Proposal 3: A list of levels as integers for Buffer Level should be signalled explicitly for</w:t>
      </w:r>
      <w:r w:rsidRPr="004D49EC">
        <w:rPr>
          <w:rFonts w:hint="eastAsia"/>
          <w:b/>
          <w:lang w:eastAsia="zh-CN"/>
        </w:rPr>
        <w:t xml:space="preserve"> </w:t>
      </w:r>
      <w:proofErr w:type="spellStart"/>
      <w:r>
        <w:rPr>
          <w:rFonts w:hint="eastAsia"/>
          <w:b/>
          <w:lang w:eastAsia="zh-CN"/>
        </w:rPr>
        <w:t>RVQoE</w:t>
      </w:r>
      <w:proofErr w:type="spellEnd"/>
      <w:r>
        <w:rPr>
          <w:rFonts w:hint="eastAsia"/>
          <w:b/>
          <w:lang w:eastAsia="zh-CN"/>
        </w:rPr>
        <w:t xml:space="preserve"> reporting.</w:t>
      </w:r>
    </w:p>
    <w:p w14:paraId="6BBC9FC8" w14:textId="77777777" w:rsidR="00872B01" w:rsidRDefault="00872B01" w:rsidP="00872B01">
      <w:pPr>
        <w:rPr>
          <w:b/>
          <w:lang w:eastAsia="zh-CN"/>
        </w:rPr>
      </w:pPr>
      <w:r>
        <w:rPr>
          <w:rFonts w:hint="eastAsia"/>
          <w:b/>
          <w:lang w:eastAsia="zh-CN"/>
        </w:rPr>
        <w:t xml:space="preserve">Proposal 4: The time when Buffer Level measurement starts could be signalled explicitly for </w:t>
      </w:r>
      <w:proofErr w:type="spellStart"/>
      <w:r>
        <w:rPr>
          <w:rFonts w:hint="eastAsia"/>
          <w:b/>
          <w:lang w:eastAsia="zh-CN"/>
        </w:rPr>
        <w:t>RVQoE</w:t>
      </w:r>
      <w:proofErr w:type="spellEnd"/>
      <w:r>
        <w:rPr>
          <w:rFonts w:hint="eastAsia"/>
          <w:b/>
          <w:lang w:eastAsia="zh-CN"/>
        </w:rPr>
        <w:t xml:space="preserve"> reporting.</w:t>
      </w:r>
    </w:p>
    <w:p w14:paraId="3E4AB783" w14:textId="77777777" w:rsidR="00872B01" w:rsidRPr="004D49EC" w:rsidRDefault="00872B01" w:rsidP="00872B01">
      <w:pPr>
        <w:rPr>
          <w:lang w:eastAsia="zh-CN"/>
        </w:rPr>
      </w:pPr>
      <w:r>
        <w:rPr>
          <w:rFonts w:hint="eastAsia"/>
          <w:b/>
          <w:lang w:eastAsia="zh-CN"/>
        </w:rPr>
        <w:t xml:space="preserve">Proposal 5: The time instant of DASH play received play-back-start trigger and the playout delay as integer should be signalled explicitly for </w:t>
      </w:r>
      <w:proofErr w:type="spellStart"/>
      <w:r>
        <w:rPr>
          <w:rFonts w:hint="eastAsia"/>
          <w:b/>
          <w:lang w:eastAsia="zh-CN"/>
        </w:rPr>
        <w:t>RVQoE</w:t>
      </w:r>
      <w:proofErr w:type="spellEnd"/>
      <w:r>
        <w:rPr>
          <w:rFonts w:hint="eastAsia"/>
          <w:b/>
          <w:lang w:eastAsia="zh-CN"/>
        </w:rPr>
        <w:t xml:space="preserve"> reporting.</w:t>
      </w:r>
    </w:p>
    <w:p w14:paraId="536F002B" w14:textId="77777777" w:rsidR="00CD4C7B" w:rsidRPr="006E13D1" w:rsidRDefault="00CD4C7B" w:rsidP="00CD4C7B">
      <w:pPr>
        <w:pStyle w:val="1"/>
      </w:pPr>
      <w:r w:rsidRPr="006E13D1">
        <w:t>References</w:t>
      </w:r>
    </w:p>
    <w:p w14:paraId="64665AD2" w14:textId="77777777" w:rsidR="00B857F9" w:rsidRDefault="00B857F9" w:rsidP="00CD4C7B">
      <w:pPr>
        <w:numPr>
          <w:ilvl w:val="0"/>
          <w:numId w:val="4"/>
        </w:numPr>
        <w:overflowPunct w:val="0"/>
        <w:autoSpaceDE w:val="0"/>
        <w:autoSpaceDN w:val="0"/>
        <w:adjustRightInd w:val="0"/>
        <w:textAlignment w:val="baseline"/>
      </w:pPr>
      <w:r>
        <w:rPr>
          <w:rFonts w:hint="eastAsia"/>
          <w:lang w:eastAsia="zh-CN"/>
        </w:rPr>
        <w:t>R</w:t>
      </w:r>
      <w:r w:rsidR="00534C88">
        <w:rPr>
          <w:rFonts w:hint="eastAsia"/>
          <w:lang w:eastAsia="zh-CN"/>
        </w:rPr>
        <w:t>2</w:t>
      </w:r>
      <w:r>
        <w:rPr>
          <w:rFonts w:hint="eastAsia"/>
          <w:lang w:eastAsia="zh-CN"/>
        </w:rPr>
        <w:t>-2</w:t>
      </w:r>
      <w:r w:rsidR="00534C88">
        <w:rPr>
          <w:rFonts w:hint="eastAsia"/>
          <w:lang w:eastAsia="zh-CN"/>
        </w:rPr>
        <w:t>200110</w:t>
      </w:r>
    </w:p>
    <w:p w14:paraId="45B70507" w14:textId="77777777" w:rsidR="00590F7F" w:rsidRDefault="00064249" w:rsidP="00CD4C7B">
      <w:pPr>
        <w:numPr>
          <w:ilvl w:val="0"/>
          <w:numId w:val="4"/>
        </w:numPr>
        <w:overflowPunct w:val="0"/>
        <w:autoSpaceDE w:val="0"/>
        <w:autoSpaceDN w:val="0"/>
        <w:adjustRightInd w:val="0"/>
        <w:textAlignment w:val="baseline"/>
      </w:pPr>
      <w:r>
        <w:rPr>
          <w:rFonts w:hint="eastAsia"/>
          <w:lang w:eastAsia="zh-CN"/>
        </w:rPr>
        <w:t>R2-2111650</w:t>
      </w:r>
    </w:p>
    <w:p w14:paraId="1948B61C" w14:textId="77777777" w:rsidR="00A46EBA" w:rsidRPr="00CD4C7B" w:rsidRDefault="00A46EBA" w:rsidP="00CD4C7B">
      <w:pPr>
        <w:numPr>
          <w:ilvl w:val="0"/>
          <w:numId w:val="4"/>
        </w:numPr>
        <w:overflowPunct w:val="0"/>
        <w:autoSpaceDE w:val="0"/>
        <w:autoSpaceDN w:val="0"/>
        <w:adjustRightInd w:val="0"/>
        <w:textAlignment w:val="baseline"/>
      </w:pPr>
      <w:r>
        <w:rPr>
          <w:rFonts w:hint="eastAsia"/>
          <w:lang w:eastAsia="zh-CN"/>
        </w:rPr>
        <w:t>TS 26.247 v16.4.1</w:t>
      </w:r>
    </w:p>
    <w:sectPr w:rsidR="00A46EBA" w:rsidRPr="00CD4C7B"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7B209" w14:textId="77777777" w:rsidR="00E45D6E" w:rsidRDefault="00E45D6E">
      <w:r>
        <w:separator/>
      </w:r>
    </w:p>
  </w:endnote>
  <w:endnote w:type="continuationSeparator" w:id="0">
    <w:p w14:paraId="1C07E326" w14:textId="77777777" w:rsidR="00E45D6E" w:rsidRDefault="00E45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9C50D" w14:textId="77777777" w:rsidR="00E45D6E" w:rsidRDefault="00E45D6E">
      <w:r>
        <w:separator/>
      </w:r>
    </w:p>
  </w:footnote>
  <w:footnote w:type="continuationSeparator" w:id="0">
    <w:p w14:paraId="7BA592BC" w14:textId="77777777" w:rsidR="00E45D6E" w:rsidRDefault="00E45D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3E85A51"/>
    <w:multiLevelType w:val="hybridMultilevel"/>
    <w:tmpl w:val="FADA0EF0"/>
    <w:lvl w:ilvl="0" w:tplc="6DA019F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A435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5B736F"/>
    <w:multiLevelType w:val="hybridMultilevel"/>
    <w:tmpl w:val="4802FC74"/>
    <w:lvl w:ilvl="0" w:tplc="971CBA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F8137E"/>
    <w:multiLevelType w:val="hybridMultilevel"/>
    <w:tmpl w:val="1D56C8D6"/>
    <w:lvl w:ilvl="0" w:tplc="D65645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8F914AB"/>
    <w:multiLevelType w:val="hybridMultilevel"/>
    <w:tmpl w:val="0F963B06"/>
    <w:lvl w:ilvl="0" w:tplc="86EECF2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03CC3"/>
    <w:multiLevelType w:val="hybridMultilevel"/>
    <w:tmpl w:val="08A02672"/>
    <w:lvl w:ilvl="0" w:tplc="76C012F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397257"/>
    <w:multiLevelType w:val="hybridMultilevel"/>
    <w:tmpl w:val="81806C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8594244"/>
    <w:multiLevelType w:val="hybridMultilevel"/>
    <w:tmpl w:val="C3E498AC"/>
    <w:lvl w:ilvl="0" w:tplc="C76870E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9493856"/>
    <w:multiLevelType w:val="hybridMultilevel"/>
    <w:tmpl w:val="564C3DD2"/>
    <w:lvl w:ilvl="0" w:tplc="A19A3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28"/>
  </w:num>
  <w:num w:numId="6">
    <w:abstractNumId w:val="9"/>
  </w:num>
  <w:num w:numId="7">
    <w:abstractNumId w:val="13"/>
  </w:num>
  <w:num w:numId="8">
    <w:abstractNumId w:val="7"/>
  </w:num>
  <w:num w:numId="9">
    <w:abstractNumId w:val="29"/>
  </w:num>
  <w:num w:numId="10">
    <w:abstractNumId w:val="32"/>
  </w:num>
  <w:num w:numId="11">
    <w:abstractNumId w:val="16"/>
  </w:num>
  <w:num w:numId="12">
    <w:abstractNumId w:val="8"/>
  </w:num>
  <w:num w:numId="13">
    <w:abstractNumId w:val="4"/>
  </w:num>
  <w:num w:numId="14">
    <w:abstractNumId w:val="21"/>
  </w:num>
  <w:num w:numId="15">
    <w:abstractNumId w:val="18"/>
  </w:num>
  <w:num w:numId="16">
    <w:abstractNumId w:val="15"/>
  </w:num>
  <w:num w:numId="17">
    <w:abstractNumId w:val="27"/>
  </w:num>
  <w:num w:numId="18">
    <w:abstractNumId w:val="11"/>
  </w:num>
  <w:num w:numId="19">
    <w:abstractNumId w:val="34"/>
  </w:num>
  <w:num w:numId="20">
    <w:abstractNumId w:val="20"/>
  </w:num>
  <w:num w:numId="21">
    <w:abstractNumId w:val="38"/>
  </w:num>
  <w:num w:numId="22">
    <w:abstractNumId w:val="23"/>
  </w:num>
  <w:num w:numId="23">
    <w:abstractNumId w:val="24"/>
  </w:num>
  <w:num w:numId="24">
    <w:abstractNumId w:val="1"/>
  </w:num>
  <w:num w:numId="25">
    <w:abstractNumId w:val="10"/>
  </w:num>
  <w:num w:numId="26">
    <w:abstractNumId w:val="22"/>
  </w:num>
  <w:num w:numId="27">
    <w:abstractNumId w:val="30"/>
  </w:num>
  <w:num w:numId="28">
    <w:abstractNumId w:val="37"/>
  </w:num>
  <w:num w:numId="29">
    <w:abstractNumId w:val="19"/>
  </w:num>
  <w:num w:numId="30">
    <w:abstractNumId w:val="14"/>
  </w:num>
  <w:num w:numId="31">
    <w:abstractNumId w:val="36"/>
  </w:num>
  <w:num w:numId="32">
    <w:abstractNumId w:val="5"/>
  </w:num>
  <w:num w:numId="33">
    <w:abstractNumId w:val="25"/>
  </w:num>
  <w:num w:numId="34">
    <w:abstractNumId w:val="35"/>
  </w:num>
  <w:num w:numId="35">
    <w:abstractNumId w:val="33"/>
  </w:num>
  <w:num w:numId="36">
    <w:abstractNumId w:val="31"/>
  </w:num>
  <w:num w:numId="37">
    <w:abstractNumId w:val="3"/>
  </w:num>
  <w:num w:numId="38">
    <w:abstractNumId w:val="26"/>
  </w:num>
  <w:num w:numId="39">
    <w:abstractNumId w:val="6"/>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B7BCF"/>
    <w:rsid w:val="0000277F"/>
    <w:rsid w:val="0001184C"/>
    <w:rsid w:val="000143BC"/>
    <w:rsid w:val="00027DC1"/>
    <w:rsid w:val="000302C1"/>
    <w:rsid w:val="00032FC2"/>
    <w:rsid w:val="00033397"/>
    <w:rsid w:val="00034701"/>
    <w:rsid w:val="00035677"/>
    <w:rsid w:val="000365C3"/>
    <w:rsid w:val="00040095"/>
    <w:rsid w:val="00044A39"/>
    <w:rsid w:val="0005773D"/>
    <w:rsid w:val="0006135D"/>
    <w:rsid w:val="00064249"/>
    <w:rsid w:val="00065B40"/>
    <w:rsid w:val="000727E7"/>
    <w:rsid w:val="00075453"/>
    <w:rsid w:val="00077C88"/>
    <w:rsid w:val="00080512"/>
    <w:rsid w:val="0008088B"/>
    <w:rsid w:val="00084292"/>
    <w:rsid w:val="0008457E"/>
    <w:rsid w:val="00087CC8"/>
    <w:rsid w:val="00090468"/>
    <w:rsid w:val="000912F7"/>
    <w:rsid w:val="00093977"/>
    <w:rsid w:val="00093C96"/>
    <w:rsid w:val="00093DAC"/>
    <w:rsid w:val="00094591"/>
    <w:rsid w:val="00094BF9"/>
    <w:rsid w:val="00096258"/>
    <w:rsid w:val="000A115D"/>
    <w:rsid w:val="000A3B6D"/>
    <w:rsid w:val="000B1707"/>
    <w:rsid w:val="000B4D19"/>
    <w:rsid w:val="000B7BCF"/>
    <w:rsid w:val="000C522B"/>
    <w:rsid w:val="000C57AE"/>
    <w:rsid w:val="000D58AB"/>
    <w:rsid w:val="000D5969"/>
    <w:rsid w:val="000E4D85"/>
    <w:rsid w:val="000E566B"/>
    <w:rsid w:val="000E5B5C"/>
    <w:rsid w:val="000E745A"/>
    <w:rsid w:val="00102DAD"/>
    <w:rsid w:val="00114D8D"/>
    <w:rsid w:val="00120844"/>
    <w:rsid w:val="001241A8"/>
    <w:rsid w:val="0013035C"/>
    <w:rsid w:val="00141007"/>
    <w:rsid w:val="00145075"/>
    <w:rsid w:val="001568A4"/>
    <w:rsid w:val="00160AF6"/>
    <w:rsid w:val="00160CBB"/>
    <w:rsid w:val="001619CF"/>
    <w:rsid w:val="00163204"/>
    <w:rsid w:val="00172042"/>
    <w:rsid w:val="00173650"/>
    <w:rsid w:val="001741A0"/>
    <w:rsid w:val="00174FB8"/>
    <w:rsid w:val="001833C6"/>
    <w:rsid w:val="00185F5E"/>
    <w:rsid w:val="001878AC"/>
    <w:rsid w:val="0019221B"/>
    <w:rsid w:val="00194CD0"/>
    <w:rsid w:val="0019636C"/>
    <w:rsid w:val="001A5075"/>
    <w:rsid w:val="001A6D8E"/>
    <w:rsid w:val="001B43C5"/>
    <w:rsid w:val="001B49C9"/>
    <w:rsid w:val="001C28B2"/>
    <w:rsid w:val="001C4D73"/>
    <w:rsid w:val="001C5DA4"/>
    <w:rsid w:val="001D355B"/>
    <w:rsid w:val="001D3C37"/>
    <w:rsid w:val="001D4FB0"/>
    <w:rsid w:val="001D53DE"/>
    <w:rsid w:val="001D5AF9"/>
    <w:rsid w:val="001D649D"/>
    <w:rsid w:val="001D67E2"/>
    <w:rsid w:val="001D7568"/>
    <w:rsid w:val="001E284D"/>
    <w:rsid w:val="001F168B"/>
    <w:rsid w:val="001F5C44"/>
    <w:rsid w:val="001F7831"/>
    <w:rsid w:val="0020111A"/>
    <w:rsid w:val="002029A9"/>
    <w:rsid w:val="00204045"/>
    <w:rsid w:val="0020598A"/>
    <w:rsid w:val="00211A7D"/>
    <w:rsid w:val="00215A94"/>
    <w:rsid w:val="00215C7D"/>
    <w:rsid w:val="00216FA7"/>
    <w:rsid w:val="0022606D"/>
    <w:rsid w:val="00226C8C"/>
    <w:rsid w:val="00241931"/>
    <w:rsid w:val="00244F46"/>
    <w:rsid w:val="00245168"/>
    <w:rsid w:val="00251F10"/>
    <w:rsid w:val="00262113"/>
    <w:rsid w:val="0026430E"/>
    <w:rsid w:val="0026448F"/>
    <w:rsid w:val="00267141"/>
    <w:rsid w:val="002716D0"/>
    <w:rsid w:val="002747EC"/>
    <w:rsid w:val="002841BD"/>
    <w:rsid w:val="002855BF"/>
    <w:rsid w:val="00295C81"/>
    <w:rsid w:val="00296B72"/>
    <w:rsid w:val="002A295B"/>
    <w:rsid w:val="002A7BDB"/>
    <w:rsid w:val="002A7C31"/>
    <w:rsid w:val="002B0EF0"/>
    <w:rsid w:val="002B37A4"/>
    <w:rsid w:val="002B73BE"/>
    <w:rsid w:val="002C197A"/>
    <w:rsid w:val="002C297C"/>
    <w:rsid w:val="002C2DD0"/>
    <w:rsid w:val="002C6487"/>
    <w:rsid w:val="002D257A"/>
    <w:rsid w:val="002D4FED"/>
    <w:rsid w:val="002E1D57"/>
    <w:rsid w:val="002E3CCA"/>
    <w:rsid w:val="002E61FD"/>
    <w:rsid w:val="002F0D22"/>
    <w:rsid w:val="002F6327"/>
    <w:rsid w:val="003014AE"/>
    <w:rsid w:val="00306E1E"/>
    <w:rsid w:val="00313562"/>
    <w:rsid w:val="003135AE"/>
    <w:rsid w:val="0031467C"/>
    <w:rsid w:val="003172DC"/>
    <w:rsid w:val="00320E41"/>
    <w:rsid w:val="00324C92"/>
    <w:rsid w:val="00326069"/>
    <w:rsid w:val="00332F82"/>
    <w:rsid w:val="003338C3"/>
    <w:rsid w:val="003366F8"/>
    <w:rsid w:val="00340293"/>
    <w:rsid w:val="00341254"/>
    <w:rsid w:val="003417CA"/>
    <w:rsid w:val="003477E7"/>
    <w:rsid w:val="003520D4"/>
    <w:rsid w:val="0035462D"/>
    <w:rsid w:val="00357132"/>
    <w:rsid w:val="003577E7"/>
    <w:rsid w:val="00357CFF"/>
    <w:rsid w:val="003718CE"/>
    <w:rsid w:val="0038079F"/>
    <w:rsid w:val="00380A4A"/>
    <w:rsid w:val="00382AC9"/>
    <w:rsid w:val="003860EA"/>
    <w:rsid w:val="0039490C"/>
    <w:rsid w:val="00394C93"/>
    <w:rsid w:val="003954C6"/>
    <w:rsid w:val="00396D0F"/>
    <w:rsid w:val="003A415E"/>
    <w:rsid w:val="003A6810"/>
    <w:rsid w:val="003A6C58"/>
    <w:rsid w:val="003B1418"/>
    <w:rsid w:val="003B2AFD"/>
    <w:rsid w:val="003B40AD"/>
    <w:rsid w:val="003C0696"/>
    <w:rsid w:val="003C47A0"/>
    <w:rsid w:val="003C4E37"/>
    <w:rsid w:val="003D7042"/>
    <w:rsid w:val="003E16BE"/>
    <w:rsid w:val="003E1F2D"/>
    <w:rsid w:val="003E4A6A"/>
    <w:rsid w:val="003E7110"/>
    <w:rsid w:val="003F037E"/>
    <w:rsid w:val="003F436D"/>
    <w:rsid w:val="003F7D8D"/>
    <w:rsid w:val="00401855"/>
    <w:rsid w:val="004032C7"/>
    <w:rsid w:val="00404C60"/>
    <w:rsid w:val="00405800"/>
    <w:rsid w:val="00411158"/>
    <w:rsid w:val="00411778"/>
    <w:rsid w:val="004122F0"/>
    <w:rsid w:val="00412662"/>
    <w:rsid w:val="004174BD"/>
    <w:rsid w:val="00445DF6"/>
    <w:rsid w:val="00456600"/>
    <w:rsid w:val="00460007"/>
    <w:rsid w:val="00460045"/>
    <w:rsid w:val="00465D71"/>
    <w:rsid w:val="004660A0"/>
    <w:rsid w:val="00471143"/>
    <w:rsid w:val="00476433"/>
    <w:rsid w:val="00477455"/>
    <w:rsid w:val="00477D1C"/>
    <w:rsid w:val="004807E3"/>
    <w:rsid w:val="0048130D"/>
    <w:rsid w:val="0048599A"/>
    <w:rsid w:val="004A0319"/>
    <w:rsid w:val="004A64AD"/>
    <w:rsid w:val="004B2CFC"/>
    <w:rsid w:val="004B37FD"/>
    <w:rsid w:val="004B3E2F"/>
    <w:rsid w:val="004B7076"/>
    <w:rsid w:val="004D3578"/>
    <w:rsid w:val="004D380D"/>
    <w:rsid w:val="004D4405"/>
    <w:rsid w:val="004D49EC"/>
    <w:rsid w:val="004D5900"/>
    <w:rsid w:val="004E1F6D"/>
    <w:rsid w:val="004E213A"/>
    <w:rsid w:val="004F36E0"/>
    <w:rsid w:val="00500130"/>
    <w:rsid w:val="00501A43"/>
    <w:rsid w:val="00503171"/>
    <w:rsid w:val="00506C28"/>
    <w:rsid w:val="005135FF"/>
    <w:rsid w:val="0051770A"/>
    <w:rsid w:val="005204E6"/>
    <w:rsid w:val="00523546"/>
    <w:rsid w:val="00534C88"/>
    <w:rsid w:val="00534DA0"/>
    <w:rsid w:val="005353ED"/>
    <w:rsid w:val="00535CB8"/>
    <w:rsid w:val="00540FE3"/>
    <w:rsid w:val="005433F6"/>
    <w:rsid w:val="00543E6C"/>
    <w:rsid w:val="00546EE6"/>
    <w:rsid w:val="00550ACC"/>
    <w:rsid w:val="00551ED6"/>
    <w:rsid w:val="005637F0"/>
    <w:rsid w:val="0056469D"/>
    <w:rsid w:val="0056480F"/>
    <w:rsid w:val="00565087"/>
    <w:rsid w:val="0056573F"/>
    <w:rsid w:val="0057085C"/>
    <w:rsid w:val="00570DEE"/>
    <w:rsid w:val="00573B7D"/>
    <w:rsid w:val="00575B0C"/>
    <w:rsid w:val="0057656C"/>
    <w:rsid w:val="00577A91"/>
    <w:rsid w:val="00580A44"/>
    <w:rsid w:val="00582D45"/>
    <w:rsid w:val="00583420"/>
    <w:rsid w:val="00584C97"/>
    <w:rsid w:val="005900CE"/>
    <w:rsid w:val="00590F7F"/>
    <w:rsid w:val="005920E6"/>
    <w:rsid w:val="00593B6E"/>
    <w:rsid w:val="00594252"/>
    <w:rsid w:val="005A2E55"/>
    <w:rsid w:val="005A3C46"/>
    <w:rsid w:val="005B2039"/>
    <w:rsid w:val="005B273F"/>
    <w:rsid w:val="005B34DB"/>
    <w:rsid w:val="005B460E"/>
    <w:rsid w:val="005B4C9A"/>
    <w:rsid w:val="005B726C"/>
    <w:rsid w:val="005C16E2"/>
    <w:rsid w:val="005C528A"/>
    <w:rsid w:val="005C634D"/>
    <w:rsid w:val="005C65BE"/>
    <w:rsid w:val="005D1666"/>
    <w:rsid w:val="005D1681"/>
    <w:rsid w:val="005D5447"/>
    <w:rsid w:val="005D5880"/>
    <w:rsid w:val="005D7FDC"/>
    <w:rsid w:val="005E1A07"/>
    <w:rsid w:val="005E72A2"/>
    <w:rsid w:val="005F2EDF"/>
    <w:rsid w:val="00602641"/>
    <w:rsid w:val="00611566"/>
    <w:rsid w:val="006208EC"/>
    <w:rsid w:val="00626B25"/>
    <w:rsid w:val="00641205"/>
    <w:rsid w:val="0064411C"/>
    <w:rsid w:val="00645E35"/>
    <w:rsid w:val="00646D99"/>
    <w:rsid w:val="00650084"/>
    <w:rsid w:val="00650105"/>
    <w:rsid w:val="00655AE2"/>
    <w:rsid w:val="00656910"/>
    <w:rsid w:val="00661F02"/>
    <w:rsid w:val="00666483"/>
    <w:rsid w:val="0067066E"/>
    <w:rsid w:val="00671516"/>
    <w:rsid w:val="006768A8"/>
    <w:rsid w:val="0068064C"/>
    <w:rsid w:val="00680C10"/>
    <w:rsid w:val="006856CF"/>
    <w:rsid w:val="00685931"/>
    <w:rsid w:val="0069027C"/>
    <w:rsid w:val="00691FAA"/>
    <w:rsid w:val="006A0B96"/>
    <w:rsid w:val="006A107E"/>
    <w:rsid w:val="006C66D8"/>
    <w:rsid w:val="006D1E24"/>
    <w:rsid w:val="006D419D"/>
    <w:rsid w:val="006E08C3"/>
    <w:rsid w:val="006E1417"/>
    <w:rsid w:val="006E2A88"/>
    <w:rsid w:val="006E7AD1"/>
    <w:rsid w:val="006F50CB"/>
    <w:rsid w:val="006F6A2C"/>
    <w:rsid w:val="0070051F"/>
    <w:rsid w:val="00700BB5"/>
    <w:rsid w:val="00706E7F"/>
    <w:rsid w:val="00710201"/>
    <w:rsid w:val="00717A1C"/>
    <w:rsid w:val="00722476"/>
    <w:rsid w:val="00733615"/>
    <w:rsid w:val="00734A5B"/>
    <w:rsid w:val="00735E81"/>
    <w:rsid w:val="0074392F"/>
    <w:rsid w:val="00744E76"/>
    <w:rsid w:val="007460EF"/>
    <w:rsid w:val="007542F0"/>
    <w:rsid w:val="00757D40"/>
    <w:rsid w:val="0076783C"/>
    <w:rsid w:val="00781F0F"/>
    <w:rsid w:val="007846F6"/>
    <w:rsid w:val="0078727C"/>
    <w:rsid w:val="0079049D"/>
    <w:rsid w:val="00791656"/>
    <w:rsid w:val="0079289B"/>
    <w:rsid w:val="00792DBB"/>
    <w:rsid w:val="007A72E5"/>
    <w:rsid w:val="007A7FD5"/>
    <w:rsid w:val="007B18D8"/>
    <w:rsid w:val="007B3472"/>
    <w:rsid w:val="007B68C3"/>
    <w:rsid w:val="007B7D44"/>
    <w:rsid w:val="007C095F"/>
    <w:rsid w:val="007C2781"/>
    <w:rsid w:val="007C4861"/>
    <w:rsid w:val="007C61C3"/>
    <w:rsid w:val="007D11DD"/>
    <w:rsid w:val="007F1EE8"/>
    <w:rsid w:val="007F3526"/>
    <w:rsid w:val="007F634B"/>
    <w:rsid w:val="007F7E3E"/>
    <w:rsid w:val="008028A4"/>
    <w:rsid w:val="0080367C"/>
    <w:rsid w:val="00805FC2"/>
    <w:rsid w:val="0080744A"/>
    <w:rsid w:val="00812B0C"/>
    <w:rsid w:val="00813245"/>
    <w:rsid w:val="008155EF"/>
    <w:rsid w:val="00820C0A"/>
    <w:rsid w:val="008265B1"/>
    <w:rsid w:val="008275E6"/>
    <w:rsid w:val="00831184"/>
    <w:rsid w:val="00831976"/>
    <w:rsid w:val="00834D93"/>
    <w:rsid w:val="00841FDC"/>
    <w:rsid w:val="00844C28"/>
    <w:rsid w:val="00845797"/>
    <w:rsid w:val="00845F5F"/>
    <w:rsid w:val="00846641"/>
    <w:rsid w:val="0084772B"/>
    <w:rsid w:val="008520D0"/>
    <w:rsid w:val="0085690C"/>
    <w:rsid w:val="00862B60"/>
    <w:rsid w:val="00867B4C"/>
    <w:rsid w:val="00870DAD"/>
    <w:rsid w:val="00872B01"/>
    <w:rsid w:val="00873A22"/>
    <w:rsid w:val="008768CA"/>
    <w:rsid w:val="00877EF9"/>
    <w:rsid w:val="00880559"/>
    <w:rsid w:val="00892D28"/>
    <w:rsid w:val="008A203C"/>
    <w:rsid w:val="008A2AAB"/>
    <w:rsid w:val="008A2D12"/>
    <w:rsid w:val="008B4F7A"/>
    <w:rsid w:val="008B5306"/>
    <w:rsid w:val="008C15EA"/>
    <w:rsid w:val="008C35C7"/>
    <w:rsid w:val="008C42B8"/>
    <w:rsid w:val="008D59EB"/>
    <w:rsid w:val="008D5EC3"/>
    <w:rsid w:val="008E3E5F"/>
    <w:rsid w:val="008F3167"/>
    <w:rsid w:val="008F6C6B"/>
    <w:rsid w:val="0090187C"/>
    <w:rsid w:val="0090271F"/>
    <w:rsid w:val="00902DB9"/>
    <w:rsid w:val="0090360A"/>
    <w:rsid w:val="0090466A"/>
    <w:rsid w:val="00912C1C"/>
    <w:rsid w:val="00917655"/>
    <w:rsid w:val="00917853"/>
    <w:rsid w:val="009215C5"/>
    <w:rsid w:val="00922A55"/>
    <w:rsid w:val="00931D90"/>
    <w:rsid w:val="00936071"/>
    <w:rsid w:val="00940212"/>
    <w:rsid w:val="00942E6A"/>
    <w:rsid w:val="00942EC2"/>
    <w:rsid w:val="0094798C"/>
    <w:rsid w:val="0095230D"/>
    <w:rsid w:val="0095382B"/>
    <w:rsid w:val="00955470"/>
    <w:rsid w:val="00956AC2"/>
    <w:rsid w:val="00961B32"/>
    <w:rsid w:val="00964AE8"/>
    <w:rsid w:val="009656AD"/>
    <w:rsid w:val="00965923"/>
    <w:rsid w:val="0096647B"/>
    <w:rsid w:val="00970DB3"/>
    <w:rsid w:val="00974BB0"/>
    <w:rsid w:val="00975439"/>
    <w:rsid w:val="0098044A"/>
    <w:rsid w:val="00984778"/>
    <w:rsid w:val="009871BA"/>
    <w:rsid w:val="00991CA8"/>
    <w:rsid w:val="00995433"/>
    <w:rsid w:val="009958C2"/>
    <w:rsid w:val="009A0AF3"/>
    <w:rsid w:val="009A1E2F"/>
    <w:rsid w:val="009A1E95"/>
    <w:rsid w:val="009A5150"/>
    <w:rsid w:val="009A5F30"/>
    <w:rsid w:val="009A6C9B"/>
    <w:rsid w:val="009B028B"/>
    <w:rsid w:val="009B05FC"/>
    <w:rsid w:val="009B07CD"/>
    <w:rsid w:val="009B16DE"/>
    <w:rsid w:val="009B4DC8"/>
    <w:rsid w:val="009C19E9"/>
    <w:rsid w:val="009C21AE"/>
    <w:rsid w:val="009C3192"/>
    <w:rsid w:val="009D2DA6"/>
    <w:rsid w:val="009E1046"/>
    <w:rsid w:val="009E1724"/>
    <w:rsid w:val="009E6986"/>
    <w:rsid w:val="009E7D45"/>
    <w:rsid w:val="009F22DB"/>
    <w:rsid w:val="009F3B87"/>
    <w:rsid w:val="00A016FB"/>
    <w:rsid w:val="00A03EF0"/>
    <w:rsid w:val="00A06B9E"/>
    <w:rsid w:val="00A1053B"/>
    <w:rsid w:val="00A10F02"/>
    <w:rsid w:val="00A13034"/>
    <w:rsid w:val="00A204CA"/>
    <w:rsid w:val="00A242F5"/>
    <w:rsid w:val="00A3186B"/>
    <w:rsid w:val="00A3562E"/>
    <w:rsid w:val="00A4023C"/>
    <w:rsid w:val="00A44AA1"/>
    <w:rsid w:val="00A46EBA"/>
    <w:rsid w:val="00A53724"/>
    <w:rsid w:val="00A624F4"/>
    <w:rsid w:val="00A74259"/>
    <w:rsid w:val="00A80531"/>
    <w:rsid w:val="00A82346"/>
    <w:rsid w:val="00A9671C"/>
    <w:rsid w:val="00AA0E96"/>
    <w:rsid w:val="00AA1553"/>
    <w:rsid w:val="00AA2FEC"/>
    <w:rsid w:val="00AA4058"/>
    <w:rsid w:val="00AA484C"/>
    <w:rsid w:val="00AB1408"/>
    <w:rsid w:val="00AB3BF2"/>
    <w:rsid w:val="00AB43D5"/>
    <w:rsid w:val="00AB504B"/>
    <w:rsid w:val="00AB556A"/>
    <w:rsid w:val="00AB57D3"/>
    <w:rsid w:val="00AB58FA"/>
    <w:rsid w:val="00AC20CD"/>
    <w:rsid w:val="00AD0465"/>
    <w:rsid w:val="00AD0F1D"/>
    <w:rsid w:val="00AD2619"/>
    <w:rsid w:val="00AD7EB7"/>
    <w:rsid w:val="00AE06A4"/>
    <w:rsid w:val="00AE0C9B"/>
    <w:rsid w:val="00AE370F"/>
    <w:rsid w:val="00AE5998"/>
    <w:rsid w:val="00AE71BB"/>
    <w:rsid w:val="00AF4D03"/>
    <w:rsid w:val="00AF5AEC"/>
    <w:rsid w:val="00B00D57"/>
    <w:rsid w:val="00B03536"/>
    <w:rsid w:val="00B0648D"/>
    <w:rsid w:val="00B06B21"/>
    <w:rsid w:val="00B11743"/>
    <w:rsid w:val="00B14A0B"/>
    <w:rsid w:val="00B14AC3"/>
    <w:rsid w:val="00B15449"/>
    <w:rsid w:val="00B15704"/>
    <w:rsid w:val="00B20353"/>
    <w:rsid w:val="00B21054"/>
    <w:rsid w:val="00B2397F"/>
    <w:rsid w:val="00B24043"/>
    <w:rsid w:val="00B261CC"/>
    <w:rsid w:val="00B33AF3"/>
    <w:rsid w:val="00B34A45"/>
    <w:rsid w:val="00B36BDD"/>
    <w:rsid w:val="00B4114C"/>
    <w:rsid w:val="00B42A08"/>
    <w:rsid w:val="00B45FC9"/>
    <w:rsid w:val="00B46A62"/>
    <w:rsid w:val="00B47FD1"/>
    <w:rsid w:val="00B5060B"/>
    <w:rsid w:val="00B516BB"/>
    <w:rsid w:val="00B6498B"/>
    <w:rsid w:val="00B64B7B"/>
    <w:rsid w:val="00B6563D"/>
    <w:rsid w:val="00B65C41"/>
    <w:rsid w:val="00B711CD"/>
    <w:rsid w:val="00B74842"/>
    <w:rsid w:val="00B83772"/>
    <w:rsid w:val="00B857F9"/>
    <w:rsid w:val="00BA391E"/>
    <w:rsid w:val="00BA59FC"/>
    <w:rsid w:val="00BA64E1"/>
    <w:rsid w:val="00BA6D6A"/>
    <w:rsid w:val="00BA7FDD"/>
    <w:rsid w:val="00BC1C96"/>
    <w:rsid w:val="00BC4631"/>
    <w:rsid w:val="00BD2E53"/>
    <w:rsid w:val="00BD5535"/>
    <w:rsid w:val="00BD67B1"/>
    <w:rsid w:val="00BD6EA8"/>
    <w:rsid w:val="00C0011B"/>
    <w:rsid w:val="00C07B22"/>
    <w:rsid w:val="00C12B51"/>
    <w:rsid w:val="00C1317F"/>
    <w:rsid w:val="00C16023"/>
    <w:rsid w:val="00C17507"/>
    <w:rsid w:val="00C24650"/>
    <w:rsid w:val="00C25AAF"/>
    <w:rsid w:val="00C27B36"/>
    <w:rsid w:val="00C32052"/>
    <w:rsid w:val="00C33079"/>
    <w:rsid w:val="00C330DF"/>
    <w:rsid w:val="00C43FD6"/>
    <w:rsid w:val="00C45EBD"/>
    <w:rsid w:val="00C47D2D"/>
    <w:rsid w:val="00C507DA"/>
    <w:rsid w:val="00C50A9A"/>
    <w:rsid w:val="00C55643"/>
    <w:rsid w:val="00C556FB"/>
    <w:rsid w:val="00C55CAA"/>
    <w:rsid w:val="00C55DE9"/>
    <w:rsid w:val="00C60997"/>
    <w:rsid w:val="00C62547"/>
    <w:rsid w:val="00C6360C"/>
    <w:rsid w:val="00C6448B"/>
    <w:rsid w:val="00C70C0E"/>
    <w:rsid w:val="00C7145C"/>
    <w:rsid w:val="00C746FD"/>
    <w:rsid w:val="00C768BB"/>
    <w:rsid w:val="00C80C66"/>
    <w:rsid w:val="00C81F91"/>
    <w:rsid w:val="00C83A13"/>
    <w:rsid w:val="00C85ED6"/>
    <w:rsid w:val="00C860DC"/>
    <w:rsid w:val="00C86833"/>
    <w:rsid w:val="00C9068C"/>
    <w:rsid w:val="00C92967"/>
    <w:rsid w:val="00C9343E"/>
    <w:rsid w:val="00C97B08"/>
    <w:rsid w:val="00C97DD9"/>
    <w:rsid w:val="00CA03BB"/>
    <w:rsid w:val="00CA0C6F"/>
    <w:rsid w:val="00CA3D0C"/>
    <w:rsid w:val="00CA654B"/>
    <w:rsid w:val="00CB033E"/>
    <w:rsid w:val="00CB474B"/>
    <w:rsid w:val="00CC59EB"/>
    <w:rsid w:val="00CD0243"/>
    <w:rsid w:val="00CD3D99"/>
    <w:rsid w:val="00CD4C7B"/>
    <w:rsid w:val="00CD6435"/>
    <w:rsid w:val="00CD74AB"/>
    <w:rsid w:val="00CE1251"/>
    <w:rsid w:val="00CE2784"/>
    <w:rsid w:val="00CE3213"/>
    <w:rsid w:val="00CE56D2"/>
    <w:rsid w:val="00D0075D"/>
    <w:rsid w:val="00D01782"/>
    <w:rsid w:val="00D06C65"/>
    <w:rsid w:val="00D11A22"/>
    <w:rsid w:val="00D124F9"/>
    <w:rsid w:val="00D263A5"/>
    <w:rsid w:val="00D3258F"/>
    <w:rsid w:val="00D33622"/>
    <w:rsid w:val="00D34B1E"/>
    <w:rsid w:val="00D402F5"/>
    <w:rsid w:val="00D43109"/>
    <w:rsid w:val="00D67431"/>
    <w:rsid w:val="00D679C7"/>
    <w:rsid w:val="00D738D6"/>
    <w:rsid w:val="00D73C79"/>
    <w:rsid w:val="00D80795"/>
    <w:rsid w:val="00D80C75"/>
    <w:rsid w:val="00D80FF6"/>
    <w:rsid w:val="00D8542C"/>
    <w:rsid w:val="00D85FEB"/>
    <w:rsid w:val="00D87E00"/>
    <w:rsid w:val="00D9134D"/>
    <w:rsid w:val="00D95AF8"/>
    <w:rsid w:val="00D96D11"/>
    <w:rsid w:val="00DA5616"/>
    <w:rsid w:val="00DA598D"/>
    <w:rsid w:val="00DA7A03"/>
    <w:rsid w:val="00DB1818"/>
    <w:rsid w:val="00DB182D"/>
    <w:rsid w:val="00DC0765"/>
    <w:rsid w:val="00DC309B"/>
    <w:rsid w:val="00DC4DA2"/>
    <w:rsid w:val="00DC5F65"/>
    <w:rsid w:val="00DD21BC"/>
    <w:rsid w:val="00DD28F1"/>
    <w:rsid w:val="00DE05CE"/>
    <w:rsid w:val="00DE0D91"/>
    <w:rsid w:val="00DE17D1"/>
    <w:rsid w:val="00DE723B"/>
    <w:rsid w:val="00DF2207"/>
    <w:rsid w:val="00DF410B"/>
    <w:rsid w:val="00E02E71"/>
    <w:rsid w:val="00E031D2"/>
    <w:rsid w:val="00E062E3"/>
    <w:rsid w:val="00E149EA"/>
    <w:rsid w:val="00E1680E"/>
    <w:rsid w:val="00E17CE8"/>
    <w:rsid w:val="00E30BB2"/>
    <w:rsid w:val="00E30E12"/>
    <w:rsid w:val="00E36407"/>
    <w:rsid w:val="00E4091C"/>
    <w:rsid w:val="00E4161E"/>
    <w:rsid w:val="00E45D6E"/>
    <w:rsid w:val="00E5517C"/>
    <w:rsid w:val="00E61B39"/>
    <w:rsid w:val="00E62835"/>
    <w:rsid w:val="00E6390C"/>
    <w:rsid w:val="00E64523"/>
    <w:rsid w:val="00E77645"/>
    <w:rsid w:val="00E83697"/>
    <w:rsid w:val="00E83B14"/>
    <w:rsid w:val="00E848A1"/>
    <w:rsid w:val="00E84908"/>
    <w:rsid w:val="00EA750F"/>
    <w:rsid w:val="00EC0B53"/>
    <w:rsid w:val="00EC198A"/>
    <w:rsid w:val="00EC4A25"/>
    <w:rsid w:val="00EC6D7F"/>
    <w:rsid w:val="00ED51DA"/>
    <w:rsid w:val="00ED645E"/>
    <w:rsid w:val="00ED7640"/>
    <w:rsid w:val="00ED7BA2"/>
    <w:rsid w:val="00ED7FD1"/>
    <w:rsid w:val="00EE217F"/>
    <w:rsid w:val="00EE44AD"/>
    <w:rsid w:val="00EF0CCA"/>
    <w:rsid w:val="00EF54D1"/>
    <w:rsid w:val="00F0103A"/>
    <w:rsid w:val="00F025A2"/>
    <w:rsid w:val="00F0548C"/>
    <w:rsid w:val="00F061E1"/>
    <w:rsid w:val="00F068B5"/>
    <w:rsid w:val="00F07388"/>
    <w:rsid w:val="00F07FD6"/>
    <w:rsid w:val="00F2026E"/>
    <w:rsid w:val="00F21E8D"/>
    <w:rsid w:val="00F2210A"/>
    <w:rsid w:val="00F24379"/>
    <w:rsid w:val="00F3031B"/>
    <w:rsid w:val="00F33006"/>
    <w:rsid w:val="00F37743"/>
    <w:rsid w:val="00F43429"/>
    <w:rsid w:val="00F44FCE"/>
    <w:rsid w:val="00F4589D"/>
    <w:rsid w:val="00F4659E"/>
    <w:rsid w:val="00F4667C"/>
    <w:rsid w:val="00F472A7"/>
    <w:rsid w:val="00F4731F"/>
    <w:rsid w:val="00F52877"/>
    <w:rsid w:val="00F53AAD"/>
    <w:rsid w:val="00F53B29"/>
    <w:rsid w:val="00F54A3D"/>
    <w:rsid w:val="00F54F7D"/>
    <w:rsid w:val="00F56932"/>
    <w:rsid w:val="00F653B8"/>
    <w:rsid w:val="00F71B89"/>
    <w:rsid w:val="00F7353C"/>
    <w:rsid w:val="00F76877"/>
    <w:rsid w:val="00F76F8F"/>
    <w:rsid w:val="00F80C4B"/>
    <w:rsid w:val="00F920C3"/>
    <w:rsid w:val="00F97794"/>
    <w:rsid w:val="00FA048B"/>
    <w:rsid w:val="00FA1266"/>
    <w:rsid w:val="00FA2A85"/>
    <w:rsid w:val="00FA4966"/>
    <w:rsid w:val="00FB0194"/>
    <w:rsid w:val="00FB0F9D"/>
    <w:rsid w:val="00FB16A0"/>
    <w:rsid w:val="00FB3E24"/>
    <w:rsid w:val="00FC1192"/>
    <w:rsid w:val="00FC2982"/>
    <w:rsid w:val="00FC3516"/>
    <w:rsid w:val="00FC69B8"/>
    <w:rsid w:val="00FD4EDD"/>
    <w:rsid w:val="00FE4ED3"/>
    <w:rsid w:val="00FF6A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9FECB3"/>
  <w15:docId w15:val="{453BB143-0DF8-444B-A9E5-CA3808DE7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548C"/>
    <w:pPr>
      <w:spacing w:after="180"/>
    </w:pPr>
    <w:rPr>
      <w:lang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TOC9">
    <w:name w:val="toc 9"/>
    <w:basedOn w:val="TOC8"/>
    <w:semiHidden/>
    <w:rsid w:val="00F0548C"/>
    <w:pPr>
      <w:ind w:left="1418" w:hanging="1418"/>
    </w:pPr>
  </w:style>
  <w:style w:type="paragraph" w:styleId="TOC8">
    <w:name w:val="toc 8"/>
    <w:basedOn w:val="TOC1"/>
    <w:semiHidden/>
    <w:rsid w:val="00F0548C"/>
    <w:pPr>
      <w:spacing w:before="180"/>
      <w:ind w:left="2693" w:hanging="2693"/>
    </w:pPr>
    <w:rPr>
      <w:b/>
    </w:rPr>
  </w:style>
  <w:style w:type="paragraph" w:styleId="TOC1">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TOC5">
    <w:name w:val="toc 5"/>
    <w:basedOn w:val="TOC4"/>
    <w:semiHidden/>
    <w:rsid w:val="00F0548C"/>
    <w:pPr>
      <w:ind w:left="1701" w:hanging="1701"/>
    </w:pPr>
  </w:style>
  <w:style w:type="paragraph" w:styleId="TOC4">
    <w:name w:val="toc 4"/>
    <w:basedOn w:val="TOC3"/>
    <w:semiHidden/>
    <w:rsid w:val="00F0548C"/>
    <w:pPr>
      <w:ind w:left="1418" w:hanging="1418"/>
    </w:pPr>
  </w:style>
  <w:style w:type="paragraph" w:styleId="TOC3">
    <w:name w:val="toc 3"/>
    <w:basedOn w:val="TOC2"/>
    <w:semiHidden/>
    <w:rsid w:val="00F0548C"/>
    <w:pPr>
      <w:ind w:left="1134" w:hanging="1134"/>
    </w:pPr>
  </w:style>
  <w:style w:type="paragraph" w:styleId="TOC2">
    <w:name w:val="toc 2"/>
    <w:basedOn w:val="TOC1"/>
    <w:semiHidden/>
    <w:rsid w:val="00F0548C"/>
    <w:pPr>
      <w:keepNext w:val="0"/>
      <w:spacing w:before="0"/>
      <w:ind w:left="851" w:hanging="851"/>
    </w:pPr>
    <w:rPr>
      <w:sz w:val="20"/>
    </w:rPr>
  </w:style>
  <w:style w:type="paragraph" w:styleId="a5">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TOC6">
    <w:name w:val="toc 6"/>
    <w:basedOn w:val="TOC5"/>
    <w:next w:val="a"/>
    <w:semiHidden/>
    <w:rsid w:val="00F0548C"/>
    <w:pPr>
      <w:ind w:left="1985" w:hanging="1985"/>
    </w:pPr>
  </w:style>
  <w:style w:type="paragraph" w:styleId="TOC7">
    <w:name w:val="toc 7"/>
    <w:basedOn w:val="TOC6"/>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basedOn w:val="a1"/>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833C6"/>
    <w:pPr>
      <w:ind w:left="720"/>
      <w:contextualSpacing/>
    </w:pPr>
  </w:style>
  <w:style w:type="paragraph" w:styleId="a9">
    <w:name w:val="Balloon Text"/>
    <w:basedOn w:val="a"/>
    <w:link w:val="aa"/>
    <w:semiHidden/>
    <w:unhideWhenUsed/>
    <w:rsid w:val="008A2D12"/>
    <w:pPr>
      <w:spacing w:after="0"/>
    </w:pPr>
    <w:rPr>
      <w:rFonts w:ascii="Segoe UI" w:hAnsi="Segoe UI" w:cs="Segoe UI"/>
      <w:sz w:val="18"/>
      <w:szCs w:val="18"/>
    </w:rPr>
  </w:style>
  <w:style w:type="character" w:customStyle="1" w:styleId="aa">
    <w:name w:val="批注框文本 字符"/>
    <w:basedOn w:val="a0"/>
    <w:link w:val="a9"/>
    <w:semiHidden/>
    <w:rsid w:val="008A2D12"/>
    <w:rPr>
      <w:rFonts w:ascii="Segoe UI" w:hAnsi="Segoe UI" w:cs="Segoe UI"/>
      <w:sz w:val="18"/>
      <w:szCs w:val="18"/>
      <w:lang w:eastAsia="en-US"/>
    </w:rPr>
  </w:style>
  <w:style w:type="paragraph" w:styleId="ab">
    <w:name w:val="Document Map"/>
    <w:basedOn w:val="a"/>
    <w:link w:val="ac"/>
    <w:semiHidden/>
    <w:unhideWhenUsed/>
    <w:rsid w:val="009F3B87"/>
    <w:rPr>
      <w:rFonts w:ascii="宋体"/>
      <w:sz w:val="18"/>
      <w:szCs w:val="18"/>
    </w:rPr>
  </w:style>
  <w:style w:type="character" w:customStyle="1" w:styleId="ac">
    <w:name w:val="文档结构图 字符"/>
    <w:basedOn w:val="a0"/>
    <w:link w:val="ab"/>
    <w:semiHidden/>
    <w:rsid w:val="009F3B87"/>
    <w:rPr>
      <w:rFonts w:ascii="宋体"/>
      <w:sz w:val="18"/>
      <w:szCs w:val="18"/>
      <w:lang w:eastAsia="en-US"/>
    </w:rPr>
  </w:style>
  <w:style w:type="paragraph" w:customStyle="1" w:styleId="Agreement">
    <w:name w:val="Agreement"/>
    <w:basedOn w:val="a"/>
    <w:next w:val="a"/>
    <w:uiPriority w:val="99"/>
    <w:rsid w:val="00FB0194"/>
    <w:pPr>
      <w:numPr>
        <w:numId w:val="35"/>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38158DBE-BF53-4F74-9AA5-468D7FF1076B}">
  <ds:schemaRefs>
    <ds:schemaRef ds:uri="http://schemas.openxmlformats.org/officeDocument/2006/bibliography"/>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96</TotalTime>
  <Pages>4</Pages>
  <Words>1186</Words>
  <Characters>6763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7934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Norman Karma</cp:lastModifiedBy>
  <cp:revision>20</cp:revision>
  <dcterms:created xsi:type="dcterms:W3CDTF">2022-01-10T08:33:00Z</dcterms:created>
  <dcterms:modified xsi:type="dcterms:W3CDTF">2022-01-11T03:39:00Z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